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75EB">
      <w:pPr>
        <w:pStyle w:val="4"/>
        <w:spacing w:line="360" w:lineRule="auto"/>
        <w:jc w:val="both"/>
        <w:rPr>
          <w:rFonts w:hint="eastAsia" w:hAnsi="宋体"/>
          <w:color w:val="auto"/>
          <w:kern w:val="2"/>
          <w:sz w:val="28"/>
          <w:szCs w:val="28"/>
        </w:rPr>
      </w:pPr>
      <w:r>
        <w:rPr>
          <w:rFonts w:hint="eastAsia" w:hAnsi="宋体"/>
          <w:color w:val="auto"/>
          <w:kern w:val="2"/>
          <w:sz w:val="28"/>
          <w:szCs w:val="28"/>
        </w:rPr>
        <w:t>附件2</w:t>
      </w:r>
    </w:p>
    <w:p w14:paraId="4404AC96">
      <w:pPr>
        <w:pStyle w:val="4"/>
        <w:spacing w:line="360" w:lineRule="auto"/>
        <w:jc w:val="both"/>
        <w:rPr>
          <w:rFonts w:hint="eastAsia" w:hAnsi="宋体"/>
          <w:color w:val="auto"/>
          <w:kern w:val="2"/>
          <w:sz w:val="28"/>
          <w:szCs w:val="28"/>
        </w:rPr>
      </w:pPr>
      <w:r>
        <w:rPr>
          <w:rFonts w:hint="eastAsia" w:hAnsi="宋体"/>
          <w:color w:val="auto"/>
          <w:kern w:val="2"/>
          <w:sz w:val="28"/>
          <w:szCs w:val="28"/>
        </w:rPr>
        <w:t>部分专家报告摘要：</w:t>
      </w:r>
    </w:p>
    <w:p w14:paraId="025DC5C5">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Prof. James Bussell. The University of Oxford 英国牛津大学</w:t>
      </w:r>
    </w:p>
    <w:p w14:paraId="6278D0C9">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动物实验室技术员与研究动物之间的互动是动物福利和科研质量的关键决定因素，然而这一因素往往未得到充分研究。个人态度、观念和文化影响着动物设施内的日常行为，塑造了实践中对待动物的方式。在许多情况下，基于证据的方法——如制定标准操作程序（SOP）以尽量减少动物休息期间的干扰——展示了深思熟虑、以福利为中心的策略。这样既能提升动物体验，又能增强研究结果可靠性。然而，与之相反的做法仍然存在，这些做法较少受证据驱动，而更多受根深蒂固的信念或所谓的智慧所驱使。例如，凭经验认为，对母性应该少干扰而避免常规检查。这些观点可能随着时间的推移而根深蒂固，并影响团队的行为，有时甚至会限制而非支持良好实践。本次演讲将探讨这些积极和消极的行为驱动因素是如何产生的，它们如何在设施文化中持续存在，以及它们如何影响动物福利和科研产出。演讲将强调对公认做法进行批判性评估的重要性，并培养一种反思性的、以证据为导向的关怀文化，以期达到优化动物、工作人员和研究诚信的效果。</w:t>
      </w:r>
    </w:p>
    <w:p w14:paraId="4FEE8E08">
      <w:pPr>
        <w:spacing w:line="360" w:lineRule="auto"/>
        <w:ind w:firstLine="400" w:firstLineChars="200"/>
        <w:rPr>
          <w:rFonts w:ascii="Times New Roman" w:hAnsi="Times New Roman" w:eastAsia="宋体" w:cs="Times New Roman"/>
          <w:sz w:val="20"/>
          <w:szCs w:val="20"/>
        </w:rPr>
      </w:pPr>
    </w:p>
    <w:p w14:paraId="0DCB9FAD">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Dr. Gary L Borkowski. AAALAC</w:t>
      </w:r>
    </w:p>
    <w:p w14:paraId="57B9705C">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动物福利的质量是生物医学和转化研究中科学严谨性和可重复性的根本决定因素。尽管伦理义务长期以来一直推动着改善研究动物的护理和使用，但越来越多的证据表明，高标准的动物福利还能通过减少生物变异性、最大限度地减少应激引起的生理和行为混杂因素，并促进实验结果更加一致，从而提高数据质量。</w:t>
      </w:r>
    </w:p>
    <w:p w14:paraId="0018625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本报告将探讨将动物福利融入严谨研究设计与执行的科学依据。议题将涵盖饲养环境、操作处理、环境丰富化、疼痛管理以及饲养实践对实验终点的影响，同时还将探讨标准化方案、人员培训以及机构文化在提高可重复性方面的作用。本报告还将重点介绍如何通过与3R原则（替代、减少和优化）相一致的优化策略，既提升动物福利，又增强科学研究的可靠性。</w:t>
      </w:r>
    </w:p>
    <w:p w14:paraId="4280C904">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将动物福利视为实验设计的重要组成部分，而不仅仅是监管或伦理要求，研究人员可以提高其研究的可靠性、可转化性和可重复性。与会者将获得实际见解，了解对动物福利的投资如何直接促进科学研究的稳健发展、增强对研究结果的信心以及提高公众对生物医学研究的信任度。</w:t>
      </w:r>
    </w:p>
    <w:p w14:paraId="61AC8781">
      <w:pPr>
        <w:spacing w:line="360" w:lineRule="auto"/>
        <w:ind w:firstLine="400" w:firstLineChars="200"/>
        <w:rPr>
          <w:rFonts w:ascii="Times New Roman" w:hAnsi="Times New Roman" w:eastAsia="宋体" w:cs="Times New Roman"/>
          <w:sz w:val="20"/>
          <w:szCs w:val="20"/>
        </w:rPr>
      </w:pPr>
    </w:p>
    <w:p w14:paraId="32D73A4E">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Prof. Ewan Smith. The University of Cambridge 英国剑桥大学</w:t>
      </w:r>
    </w:p>
    <w:p w14:paraId="05E47F08">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裸鼹鼠在其35年多的寿命中展现出许多健康衰老的迹象，从维持心脏功能到对与年龄有关的疾病（如癌症和神经退行性疾病）表现出了很高抵抗力。裸鼹鼠还表现出对炎性疼痛不敏感，我们最近发现它们对手术诱导的骨关节炎病理和疼痛具有抵抗力。年龄是骨关节炎的主要风险因素，目前全球约有6亿人受其影响，且尚无有效治疗方法。通过比较研究小鼠和裸鼹鼠对骨关节炎诱导刺激的反应，我们希望找出裸鼹鼠在关节损伤方面表现出韧性的机制，这可能有助于发现骨关节炎的新型预防和/或治疗方法。在裸鼹鼠的胃肠道内，我们发现裸鼹鼠的通透性低于小鼠，这表明裸鼹鼠可能是研究肠道疾病及相关疼痛机制的良好模型，因为胃肠道通透性增强是小鼠和人类结肠炎发展的风险因素。我们采用一系列体外和体内技术，旨在确定裸鼹鼠与小鼠的胃肠道对化学应激源的反应，以再次确定可能支持裸鼹鼠疾病抵抗力增强的机制。最后，我们还通过对年轻和年老裸鼹鼠大脑进行多组学分析，试图深入了解裸鼹鼠大脑皮层的健康衰老过程。我们的研究结果揭示了裸鼹鼠大脑中独特的与年龄相关的变化，例如衰老和炎症相关基因随年龄变化的最小化改变，而这些改变在其他物种衰老过程中是已知的上调。现在需要进一步的功能研究来验证我们的发现，并确定开发治疗与年龄相关的神经退行性疾病的疗法的转化潜力。总体而言，裸鼹鼠是一个引人入胜的物种，可能带来多种生物医学益处。</w:t>
      </w:r>
    </w:p>
    <w:p w14:paraId="29EA0E54">
      <w:pPr>
        <w:spacing w:line="360" w:lineRule="auto"/>
        <w:ind w:firstLine="400" w:firstLineChars="200"/>
        <w:rPr>
          <w:rFonts w:ascii="Times New Roman" w:hAnsi="Times New Roman" w:eastAsia="宋体" w:cs="Times New Roman"/>
          <w:sz w:val="20"/>
          <w:szCs w:val="20"/>
        </w:rPr>
      </w:pPr>
    </w:p>
    <w:p w14:paraId="13347DBE">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Prof. Tim Halim. The University of Cambridge 英国剑桥大学</w:t>
      </w:r>
    </w:p>
    <w:p w14:paraId="5FC8919A">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尽管目前尚不清楚组织成纤维细胞拓扑结构在原位是如何受到控制的，但可以明确的是局部成纤维细胞的发育和密度影响器官健康和疾病。我们的研究证实淋巴样细胞（ILC2）为胰腺中成纤维细胞稳态的关键调节因子。ILC2在外分泌胰腺的间质生态位中与表达Pi16+Dpp4+Ly6c+基因的成纤维细胞共定位，该生态位包裹着器官实质。ILC2特异性调节具有祖细胞能力的Pi16+Dpp4+Ly6c+成纤维细胞的扩增，同时在炎症期间抑制分化的实质内Col15a1+成纤维细胞。通过使用通用LIPSTIC小鼠对ILC2和成纤维细胞进行体内邻近标记，进一步鉴定了在稳态和炎症条件下直接与成纤维细胞相互作用的其它免疫细胞。这些回路在损伤后增强成纤维细胞数量，并设定炎症阈值。ILC2和Pi16+Dpp4+Ly6c+成纤维细胞祖细胞生态位在肿瘤周围扩展，并控制癌症相关成纤维细胞的个体发育和密度。遗传谱系追踪实验显示，Pi16+Dpp4+Ly6c+成纤维细胞祖细胞是炎症性和肌成纤维细胞癌症相关成纤维细胞（CAFs）的有效来源，而在胰腺导管腺癌（PDAC）模型中，ILC2可以控制CAF的密度。总之，ILC2-成纤维细胞对话代表了一个调节节点，在局部协调组织稳态和病理。</w:t>
      </w:r>
    </w:p>
    <w:p w14:paraId="2C86A7E6">
      <w:pPr>
        <w:spacing w:line="360" w:lineRule="auto"/>
        <w:ind w:firstLine="400" w:firstLineChars="200"/>
        <w:rPr>
          <w:rFonts w:ascii="Times New Roman" w:hAnsi="Times New Roman" w:eastAsia="宋体" w:cs="Times New Roman"/>
          <w:sz w:val="20"/>
          <w:szCs w:val="20"/>
        </w:rPr>
      </w:pPr>
    </w:p>
    <w:p w14:paraId="44E3EC0F">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韦玉生 博士 北京大学</w:t>
      </w:r>
    </w:p>
    <w:p w14:paraId="76E3DC8E">
      <w:pPr>
        <w:spacing w:line="360" w:lineRule="auto"/>
        <w:rPr>
          <w:rFonts w:ascii="Times New Roman" w:hAnsi="Times New Roman" w:eastAsia="宋体" w:cs="Times New Roman"/>
          <w:sz w:val="20"/>
          <w:szCs w:val="20"/>
        </w:rPr>
      </w:pPr>
      <w:r>
        <w:rPr>
          <w:rFonts w:ascii="Times New Roman" w:hAnsi="Times New Roman" w:eastAsia="宋体" w:cs="Times New Roman"/>
          <w:sz w:val="20"/>
          <w:szCs w:val="20"/>
        </w:rPr>
        <w:t>将介绍北京大学实验动物中心概况以及在实验动物健康管理方面的日常工作，结合兽医在实验动物福利保障和健康监测中的主要任务，针对目前兽医巡检工作中评价标准差异大、量化指标不足的现状，我们研制了兽医巡检的量化评价方案及相关报告软件系统，提供可在手机和平板端便捷开展巡检的工具，以加强动物福利和健康监测评价的标准化，提高评估能力和工作的可比性。</w:t>
      </w:r>
    </w:p>
    <w:p w14:paraId="1E911D03">
      <w:pPr>
        <w:spacing w:line="360" w:lineRule="auto"/>
        <w:ind w:firstLine="400" w:firstLineChars="200"/>
        <w:rPr>
          <w:rFonts w:ascii="Times New Roman" w:hAnsi="Times New Roman" w:eastAsia="宋体" w:cs="Times New Roman"/>
          <w:sz w:val="20"/>
          <w:szCs w:val="20"/>
        </w:rPr>
      </w:pPr>
    </w:p>
    <w:p w14:paraId="4012C572">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师长宏 教授</w:t>
      </w:r>
      <w:r>
        <w:rPr>
          <w:rFonts w:hint="eastAsia" w:ascii="Times New Roman" w:hAnsi="Times New Roman" w:eastAsia="宋体" w:cs="Times New Roman"/>
          <w:sz w:val="20"/>
          <w:szCs w:val="20"/>
        </w:rPr>
        <w:t xml:space="preserve"> 空军军医大学 </w:t>
      </w:r>
    </w:p>
    <w:p w14:paraId="2B2D7996">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报告将重点结合课题组在人源化基因编辑猪创制研究中的实践经验，分析了异种移植所特有的供体动物福利、生物安全源头风险等核心议题，并据此提出专项审查指南、提升审查能力、加强基于风险防控的跨部门信息协同等具体建议，探讨如何依据现有科技管理法规体系，完善和强化异种器官移植临床前实验动物伦理审查的机制，为临床研究提供坚实的支撑，推动异种器官移植技术安全有序发展。</w:t>
      </w:r>
    </w:p>
    <w:p w14:paraId="0A9E3ACC">
      <w:pPr>
        <w:spacing w:line="360" w:lineRule="auto"/>
        <w:ind w:firstLine="400" w:firstLineChars="200"/>
        <w:rPr>
          <w:rFonts w:ascii="Times New Roman" w:hAnsi="Times New Roman" w:eastAsia="宋体" w:cs="Times New Roman"/>
          <w:sz w:val="20"/>
          <w:szCs w:val="20"/>
        </w:rPr>
      </w:pPr>
    </w:p>
    <w:p w14:paraId="73426CA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耿祥飞 博士 北京莱艾特科技发展有限公司 </w:t>
      </w:r>
    </w:p>
    <w:p w14:paraId="564EA2D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环境丰容是践行实验动物“五大自由”、纠正异常行为、保障实验数据稳定的关键举措。当前主流丰容体系覆盖庇护、觅食活动、社交、认知感知四大模块，通过物种专属设施复现天然行为，降低应激激素水平，提升实验数据的准确性与可重复性。但实际运行中仍存多重痛点，如笼舍空间小、成本升高等问题，对此需进行个性化、精细化丰容选择。报告将对此进行深入剖析，提出有效解决方案。</w:t>
      </w:r>
    </w:p>
    <w:p w14:paraId="21C94B00">
      <w:pPr>
        <w:spacing w:line="360" w:lineRule="auto"/>
        <w:ind w:firstLine="400" w:firstLineChars="200"/>
        <w:rPr>
          <w:rFonts w:ascii="Times New Roman" w:hAnsi="Times New Roman" w:eastAsia="宋体" w:cs="Times New Roman"/>
          <w:sz w:val="20"/>
          <w:szCs w:val="20"/>
        </w:rPr>
      </w:pPr>
    </w:p>
    <w:p w14:paraId="424F0A61">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赵丹慧 研究员 北京积水潭医院</w:t>
      </w:r>
    </w:p>
    <w:p w14:paraId="6D4DFABC">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在用实验动物进行外科研究中，动物福利贯穿术前准备、麻醉实施、手术操作、术后镇痛、护理康复及实验终点的全过程，而不是只局限于麻醉或手术阶段。本报告结合实验大动物外科实践，围绕术前评估、应激控制、围手术期麻醉与镇痛、术后护理及疼痛行为评估等关键环节，探讨如何通过连续、科学的围手术期管理减轻动物痛苦，促进机体恢复，维持生理稳态。报告将和大家讨论围手术期管理的重要措施，各阶段的工作要点，让大家有实实在在的收获。</w:t>
      </w:r>
    </w:p>
    <w:p w14:paraId="6398F3C8">
      <w:pPr>
        <w:spacing w:line="360" w:lineRule="auto"/>
        <w:ind w:firstLine="400" w:firstLineChars="200"/>
        <w:rPr>
          <w:rFonts w:ascii="Times New Roman" w:hAnsi="Times New Roman" w:eastAsia="宋体" w:cs="Times New Roman"/>
          <w:sz w:val="20"/>
          <w:szCs w:val="20"/>
        </w:rPr>
      </w:pPr>
    </w:p>
    <w:p w14:paraId="7DCD38A9">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邵奇鸣 </w:t>
      </w:r>
      <w:r>
        <w:rPr>
          <w:rFonts w:hint="eastAsia" w:ascii="Times New Roman" w:hAnsi="Times New Roman" w:eastAsia="宋体" w:cs="Times New Roman"/>
          <w:sz w:val="20"/>
          <w:szCs w:val="20"/>
        </w:rPr>
        <w:t>博士</w:t>
      </w:r>
      <w:r>
        <w:rPr>
          <w:rFonts w:ascii="Times New Roman" w:hAnsi="Times New Roman" w:eastAsia="宋体" w:cs="Times New Roman"/>
          <w:sz w:val="20"/>
          <w:szCs w:val="20"/>
        </w:rPr>
        <w:tab/>
      </w:r>
      <w:r>
        <w:rPr>
          <w:rFonts w:ascii="Times New Roman" w:hAnsi="Times New Roman" w:eastAsia="宋体" w:cs="Times New Roman"/>
          <w:sz w:val="20"/>
          <w:szCs w:val="20"/>
        </w:rPr>
        <w:t xml:space="preserve">江苏鼎泰药物研发（集团）有限公司 </w:t>
      </w:r>
    </w:p>
    <w:p w14:paraId="4503B902">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实验动物机构的职业健康安全在国内外标准、指南中均有要求，尤其是在《Guide for the Care and Use of Laboratory Animals》（实验动物护理和使用指南）（</w:t>
      </w:r>
      <w:r>
        <w:rPr>
          <w:rFonts w:hint="eastAsia" w:ascii="Times New Roman" w:hAnsi="Times New Roman" w:eastAsia="宋体" w:cs="Times New Roman"/>
          <w:sz w:val="20"/>
          <w:szCs w:val="20"/>
        </w:rPr>
        <w:t>以</w:t>
      </w:r>
      <w:r>
        <w:rPr>
          <w:rFonts w:ascii="Times New Roman" w:hAnsi="Times New Roman" w:eastAsia="宋体" w:cs="Times New Roman"/>
          <w:sz w:val="20"/>
          <w:szCs w:val="20"/>
        </w:rPr>
        <w:t>下简称Guide）中，‌职业健康与安全计划（Occupational Health and Safety Program, OHSP）‌ 被明确列为机构必须建立实验动物设施管理及护理的一个主要核心部分，旨在保护从业人员的健康安全，避免受到伤害。然而，实际工作中不少的机构对此还是模糊不清，管理不到位。本讲座将通过本单位结合Guide对职业健康安全的要求，在机构内建立职业健康安全管理体系，从管理机构到具体实践，旨在为国内实验动物机构提供职业健康安全管理思路，提供具体的工作方法及实施手段，帮助大家提高职业健康安全管理意识，更好的保护实验动物从业人员，提高实验动物设施管理水平。</w:t>
      </w:r>
    </w:p>
    <w:p w14:paraId="3ADD6741">
      <w:pPr>
        <w:spacing w:line="360" w:lineRule="auto"/>
        <w:ind w:firstLine="400" w:firstLineChars="200"/>
        <w:rPr>
          <w:rFonts w:ascii="Times New Roman" w:hAnsi="Times New Roman" w:eastAsia="宋体" w:cs="Times New Roman"/>
          <w:sz w:val="20"/>
          <w:szCs w:val="20"/>
        </w:rPr>
      </w:pPr>
    </w:p>
    <w:p w14:paraId="5ACF072C">
      <w:pPr>
        <w:spacing w:line="360" w:lineRule="auto"/>
        <w:ind w:firstLine="400" w:firstLineChars="200"/>
        <w:rPr>
          <w:rFonts w:ascii="Times New Roman" w:hAnsi="Times New Roman" w:eastAsia="宋体" w:cs="Times New Roman"/>
          <w:sz w:val="20"/>
          <w:szCs w:val="20"/>
        </w:rPr>
      </w:pPr>
      <w:r>
        <w:rPr>
          <w:rFonts w:hint="eastAsia" w:ascii="Times New Roman" w:hAnsi="Times New Roman" w:eastAsia="宋体" w:cs="Times New Roman"/>
          <w:sz w:val="20"/>
          <w:szCs w:val="20"/>
        </w:rPr>
        <w:t>高常青 博士 中南大学</w:t>
      </w:r>
    </w:p>
    <w:p w14:paraId="535305AA">
      <w:pPr>
        <w:spacing w:line="360" w:lineRule="auto"/>
        <w:ind w:firstLine="400" w:firstLineChars="200"/>
        <w:rPr>
          <w:rFonts w:ascii="Times New Roman" w:hAnsi="Times New Roman" w:eastAsia="宋体" w:cs="Times New Roman"/>
          <w:sz w:val="20"/>
          <w:szCs w:val="20"/>
        </w:rPr>
      </w:pPr>
      <w:r>
        <w:rPr>
          <w:rFonts w:hint="eastAsia" w:ascii="Times New Roman" w:hAnsi="Times New Roman" w:eastAsia="宋体" w:cs="Times New Roman"/>
          <w:sz w:val="20"/>
          <w:szCs w:val="20"/>
        </w:rPr>
        <w:t>自从2025年4月10日美国FDA发表“临床前安全实验中减少动物测试的路径”的报告以来，网上常见有人对此发表看法。新方法（New Approach Methodologies, NAMs）到底能否替代动物实验？新方法与动物实验到底是一种什么样的关系？实验动物的前途如何？报告人将详细解读FDA文件，从而回答上述问题。</w:t>
      </w:r>
    </w:p>
    <w:p w14:paraId="330D2D11">
      <w:pPr>
        <w:spacing w:line="360" w:lineRule="auto"/>
        <w:ind w:firstLine="400" w:firstLineChars="200"/>
        <w:rPr>
          <w:rFonts w:ascii="Times New Roman" w:hAnsi="Times New Roman" w:eastAsia="宋体" w:cs="Times New Roman"/>
          <w:sz w:val="20"/>
          <w:szCs w:val="20"/>
        </w:rPr>
      </w:pPr>
    </w:p>
    <w:p w14:paraId="1B86A4A5">
      <w:pPr>
        <w:spacing w:line="360" w:lineRule="auto"/>
        <w:ind w:firstLine="400" w:firstLineChars="200"/>
        <w:rPr>
          <w:rFonts w:ascii="Times New Roman" w:hAnsi="Times New Roman" w:eastAsia="宋体" w:cs="Times New Roman"/>
          <w:sz w:val="20"/>
          <w:szCs w:val="20"/>
        </w:rPr>
      </w:pPr>
      <w:r>
        <w:rPr>
          <w:rFonts w:hint="eastAsia" w:ascii="Times New Roman" w:hAnsi="Times New Roman" w:eastAsia="宋体" w:cs="Times New Roman"/>
          <w:sz w:val="20"/>
          <w:szCs w:val="20"/>
        </w:rPr>
        <w:t>冯丽萍，副研究员，上海实验动物研究中心</w:t>
      </w:r>
    </w:p>
    <w:p w14:paraId="1766FBA7">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血吸虫病肆虐人类数千年，东方田鼠是目前已知唯一具备100%日本血吸虫天然遗传抗性的哺乳动物，是解析宿主天然免疫防御的优质模型。本次汇报包含两大核心内容：</w:t>
      </w:r>
      <w:r>
        <w:rPr>
          <w:rFonts w:hint="eastAsia" w:ascii="Times New Roman" w:hAnsi="Times New Roman" w:eastAsia="宋体" w:cs="Times New Roman"/>
          <w:sz w:val="20"/>
          <w:szCs w:val="20"/>
        </w:rPr>
        <w:t>1.</w:t>
      </w:r>
      <w:r>
        <w:rPr>
          <w:rFonts w:ascii="Times New Roman" w:hAnsi="Times New Roman" w:eastAsia="宋体" w:cs="Times New Roman"/>
          <w:sz w:val="20"/>
          <w:szCs w:val="20"/>
        </w:rPr>
        <w:t>聚焦标准化资源创制——介绍我们团队如何从野外引种驯化，通过“两阶段代乳剖宫产”技术攻克生物净化难题，搭建完善质控体系，培育标准化封闭种群，获得国家级特色实验动物资源资质，筑牢抗性研究标准化科研平台；</w:t>
      </w:r>
      <w:r>
        <w:rPr>
          <w:rFonts w:hint="eastAsia" w:ascii="Times New Roman" w:hAnsi="Times New Roman" w:eastAsia="宋体" w:cs="Times New Roman"/>
          <w:sz w:val="20"/>
          <w:szCs w:val="20"/>
        </w:rPr>
        <w:t>2.</w:t>
      </w:r>
      <w:r>
        <w:rPr>
          <w:rFonts w:ascii="Times New Roman" w:hAnsi="Times New Roman" w:eastAsia="宋体" w:cs="Times New Roman"/>
          <w:sz w:val="20"/>
          <w:szCs w:val="20"/>
        </w:rPr>
        <w:t>聚焦多级防御机制解析——整合全球四十余年研究成果，系统拆解巨噬细胞、特异性杀虫抗体、特色白蛋白等构成的多级协同防御网络，全面解读自然演化形成的专属抗血吸虫免疫应答图谱。</w:t>
      </w:r>
    </w:p>
    <w:p w14:paraId="64D0E180">
      <w:pPr>
        <w:pStyle w:val="4"/>
        <w:spacing w:line="360" w:lineRule="auto"/>
        <w:jc w:val="both"/>
        <w:rPr>
          <w:rFonts w:hint="eastAsia" w:ascii="方正小标宋简体" w:hAnsi="微软雅黑" w:eastAsia="方正小标宋简体" w:cs="方正公文小标宋"/>
          <w:color w:val="auto"/>
          <w:kern w:val="2"/>
          <w:sz w:val="20"/>
          <w:szCs w:val="20"/>
        </w:rPr>
      </w:pPr>
    </w:p>
    <w:p w14:paraId="3C67CF4E">
      <w:pPr>
        <w:pStyle w:val="4"/>
        <w:spacing w:line="360" w:lineRule="auto"/>
        <w:ind w:firstLine="400" w:firstLineChars="200"/>
        <w:jc w:val="both"/>
        <w:rPr>
          <w:rFonts w:ascii="Times New Roman" w:hAnsi="Times New Roman" w:cs="Times New Roman"/>
          <w:color w:val="auto"/>
          <w:kern w:val="2"/>
          <w:sz w:val="20"/>
          <w:szCs w:val="20"/>
        </w:rPr>
      </w:pPr>
      <w:r>
        <w:rPr>
          <w:rFonts w:ascii="Times New Roman" w:hAnsi="Times New Roman" w:cs="Times New Roman"/>
          <w:color w:val="auto"/>
          <w:kern w:val="2"/>
          <w:sz w:val="20"/>
          <w:szCs w:val="20"/>
        </w:rPr>
        <w:t>Mr. Paul Littlefair. 英国皇家防止虐待动物协会</w:t>
      </w:r>
    </w:p>
    <w:p w14:paraId="7588BB13">
      <w:pPr>
        <w:pStyle w:val="4"/>
        <w:spacing w:line="360" w:lineRule="auto"/>
        <w:ind w:firstLine="400" w:firstLineChars="200"/>
        <w:jc w:val="both"/>
        <w:rPr>
          <w:rFonts w:hint="eastAsia" w:hAnsi="宋体"/>
          <w:color w:val="auto"/>
          <w:kern w:val="2"/>
          <w:sz w:val="20"/>
          <w:szCs w:val="20"/>
        </w:rPr>
      </w:pPr>
      <w:r>
        <w:rPr>
          <w:rFonts w:hint="eastAsia" w:hAnsi="宋体"/>
          <w:color w:val="auto"/>
          <w:kern w:val="2"/>
          <w:sz w:val="20"/>
          <w:szCs w:val="20"/>
        </w:rPr>
        <w:t>本讲座将阐述伦理委员会如何主动提升优化水平，提倡研究机构内动物福利。一个运作良好、资源充足的委员会是动物权益的重要倡导者，它可确保福利达到高标准，系统地减少动物痛苦，并确保所有研究都体现科学诚信和公开性。本次讲座将探讨如何界定一个目标明确、有效的伦理委员会的标准。这需要制定健全且透明的职权范围，以明确委员会的职责，确保可靠性，并建立公众信任。我们还将讨论全面监督战略的关键组成部分，包括严格的方案审查、批准后的积极监测，以及回顾性审查在改进未来工作中的作用。我们强调积极主动的实用方法，如对动物设施进行实地考察、与工作人员互动，以及对培训和专业发展进行有效监督。通过聚焦基于证据的决策和培养积极的关怀文化，伦理委员会可以在机构内推动动物福利标准持续提升和对科学研究的持续改进。</w:t>
      </w:r>
    </w:p>
    <w:p w14:paraId="76FFDDF7">
      <w:bookmarkStart w:id="0" w:name="_GoBack"/>
      <w:bookmarkEnd w:id="0"/>
    </w:p>
    <w:sectPr>
      <w:pgSz w:w="11906" w:h="16839"/>
      <w:pgMar w:top="1418" w:right="1247" w:bottom="1361" w:left="124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公文小标宋">
    <w:altName w:val="微软雅黑"/>
    <w:panose1 w:val="000000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WQ1YWQ4MGVjOTkxMTIzNzY2MGRhYmJkZWQzNjcifQ=="/>
  </w:docVars>
  <w:rsids>
    <w:rsidRoot w:val="51FE2C5B"/>
    <w:rsid w:val="51FE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2026-07-03T07:48:00Z</dcterms:created>
  <dc:creator>景惠</dc:creator>
  <cp:lastModifiedBy>景惠</cp:lastModifiedBy>
  <dcterms:modified xsi:type="dcterms:W3CDTF">2026-07-03T07:48:40Z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95D91A12E0C74C059A033CC5D8744D5B_11</vt:lpwstr>
  </property>
</Properties>
</file>