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8AD6">
      <w:pPr>
        <w:kinsoku w:val="0"/>
        <w:rPr>
          <w:rFonts w:ascii="Times New Roman" w:hAnsi="Times New Roman" w:eastAsia="仿宋_GB2312" w:cs="Times New Roman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666666"/>
          <w:sz w:val="28"/>
          <w:szCs w:val="28"/>
          <w:shd w:val="clear" w:color="auto" w:fill="FFFFFF"/>
        </w:rPr>
        <w:t>附件</w:t>
      </w:r>
    </w:p>
    <w:p w14:paraId="288C1141">
      <w:pPr>
        <w:kinsoku w:val="0"/>
        <w:ind w:left="3598" w:leftChars="342" w:hanging="2880" w:hangingChars="800"/>
        <w:rPr>
          <w:rFonts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36"/>
          <w:szCs w:val="36"/>
          <w:shd w:val="clear" w:color="auto" w:fill="FFFFFF"/>
        </w:rPr>
        <w:t>中国西部第二十二届实验动物管理与学术</w:t>
      </w:r>
      <w:r>
        <w:rPr>
          <w:rFonts w:hint="eastAsia" w:ascii="Times New Roman" w:hAnsi="Times New Roman" w:eastAsia="仿宋_GB2312" w:cs="Times New Roman"/>
          <w:color w:val="666666"/>
          <w:sz w:val="36"/>
          <w:szCs w:val="36"/>
          <w:shd w:val="clear" w:color="auto" w:fill="FFFFFF"/>
          <w:lang w:val="en-US" w:eastAsia="zh-CN"/>
        </w:rPr>
        <w:t>研讨</w:t>
      </w:r>
      <w:r>
        <w:rPr>
          <w:rFonts w:hint="default" w:ascii="Times New Roman" w:hAnsi="Times New Roman" w:eastAsia="仿宋_GB2312" w:cs="Times New Roman"/>
          <w:color w:val="666666"/>
          <w:sz w:val="36"/>
          <w:szCs w:val="36"/>
          <w:shd w:val="clear" w:color="auto" w:fill="FFFFFF"/>
        </w:rPr>
        <w:t>会赞助方案</w:t>
      </w:r>
    </w:p>
    <w:tbl>
      <w:tblPr>
        <w:tblStyle w:val="3"/>
        <w:tblW w:w="8954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091"/>
        <w:gridCol w:w="5509"/>
      </w:tblGrid>
      <w:tr w14:paraId="4E0B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2BA02" w:themeFill="accent3"/>
          </w:tcPr>
          <w:p w14:paraId="207EB877">
            <w:pPr>
              <w:kinsoku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赞助类型</w:t>
            </w:r>
          </w:p>
        </w:tc>
        <w:tc>
          <w:tcPr>
            <w:tcW w:w="2091" w:type="dxa"/>
            <w:shd w:val="clear" w:color="auto" w:fill="F2BA02" w:themeFill="accent3"/>
          </w:tcPr>
          <w:p w14:paraId="38777C81">
            <w:pPr>
              <w:kinsoku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价格（人民币）</w:t>
            </w:r>
          </w:p>
        </w:tc>
        <w:tc>
          <w:tcPr>
            <w:tcW w:w="5509" w:type="dxa"/>
            <w:shd w:val="clear" w:color="auto" w:fill="F2BA02" w:themeFill="accent3"/>
          </w:tcPr>
          <w:p w14:paraId="5AF04172">
            <w:pPr>
              <w:kinsoku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会议现场权益</w:t>
            </w:r>
          </w:p>
        </w:tc>
      </w:tr>
      <w:tr w14:paraId="2D1D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1F1F1" w:themeFill="background1" w:themeFillShade="F2"/>
            <w:vAlign w:val="center"/>
          </w:tcPr>
          <w:p w14:paraId="2CD6C25D">
            <w:pPr>
              <w:kinsoku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特别赞助限1个</w:t>
            </w:r>
          </w:p>
        </w:tc>
        <w:tc>
          <w:tcPr>
            <w:tcW w:w="2091" w:type="dxa"/>
            <w:shd w:val="clear" w:color="auto" w:fill="F1F1F1" w:themeFill="background1" w:themeFillShade="F2"/>
            <w:vAlign w:val="center"/>
          </w:tcPr>
          <w:p w14:paraId="45EB335D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¥60,000</w:t>
            </w:r>
          </w:p>
        </w:tc>
        <w:tc>
          <w:tcPr>
            <w:tcW w:w="5509" w:type="dxa"/>
            <w:shd w:val="clear" w:color="auto" w:fill="F1F1F1" w:themeFill="background1" w:themeFillShade="F2"/>
          </w:tcPr>
          <w:p w14:paraId="6B1E5EDC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会议中场休息时间播放企业宣传片5分钟</w:t>
            </w:r>
          </w:p>
          <w:p w14:paraId="072A033B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会议手册1个版面宣传</w:t>
            </w:r>
          </w:p>
          <w:p w14:paraId="71CA91B9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晚宴冠名权</w:t>
            </w:r>
          </w:p>
          <w:p w14:paraId="03455541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优秀论文颁奖冠名权</w:t>
            </w:r>
          </w:p>
          <w:p w14:paraId="15E45996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企业宣讲15分钟</w:t>
            </w:r>
          </w:p>
          <w:p w14:paraId="744D8118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胸牌印制LOGO</w:t>
            </w:r>
          </w:p>
          <w:p w14:paraId="5C5E7000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主会场外1个展位（2M*2.6M）</w:t>
            </w:r>
          </w:p>
          <w:p w14:paraId="2DFB9AA0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会议协办单位</w:t>
            </w:r>
          </w:p>
          <w:p w14:paraId="2867B1CF">
            <w:pPr>
              <w:numPr>
                <w:ilvl w:val="0"/>
                <w:numId w:val="1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免4个企业参会人员注册费</w:t>
            </w:r>
          </w:p>
        </w:tc>
      </w:tr>
      <w:tr w14:paraId="4466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D7D7D7" w:themeFill="background1" w:themeFillShade="D8"/>
            <w:vAlign w:val="center"/>
          </w:tcPr>
          <w:p w14:paraId="52C21238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金牌赞助</w:t>
            </w:r>
          </w:p>
          <w:p w14:paraId="7A41CAE1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限1个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 w14:paraId="49110017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¥50,000</w:t>
            </w:r>
          </w:p>
        </w:tc>
        <w:tc>
          <w:tcPr>
            <w:tcW w:w="5509" w:type="dxa"/>
            <w:shd w:val="clear" w:color="auto" w:fill="D7D7D7" w:themeFill="background1" w:themeFillShade="D8"/>
          </w:tcPr>
          <w:p w14:paraId="2C3D50FE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会议中场休息时间播放企业宣传片3分钟</w:t>
            </w:r>
          </w:p>
          <w:p w14:paraId="4758E38F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会议手册1/2个版面宣传</w:t>
            </w:r>
          </w:p>
          <w:p w14:paraId="381EC323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企业宣讲10分钟</w:t>
            </w:r>
          </w:p>
          <w:p w14:paraId="0F30D58F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主会场外1个展位（2M*2.6M）</w:t>
            </w:r>
          </w:p>
          <w:p w14:paraId="5F7D7922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会议协办单位</w:t>
            </w:r>
          </w:p>
          <w:p w14:paraId="6B9CF14E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矿泉水印制LOGO</w:t>
            </w:r>
          </w:p>
          <w:p w14:paraId="7EE22303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免4个企业参会人员注册费</w:t>
            </w:r>
          </w:p>
        </w:tc>
      </w:tr>
      <w:tr w14:paraId="48CE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1F1F1" w:themeFill="background1" w:themeFillShade="F2"/>
            <w:vAlign w:val="center"/>
          </w:tcPr>
          <w:p w14:paraId="1B8032E1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银牌赞助</w:t>
            </w:r>
          </w:p>
          <w:p w14:paraId="202CA148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限3个</w:t>
            </w:r>
          </w:p>
        </w:tc>
        <w:tc>
          <w:tcPr>
            <w:tcW w:w="2091" w:type="dxa"/>
            <w:shd w:val="clear" w:color="auto" w:fill="F1F1F1" w:themeFill="background1" w:themeFillShade="F2"/>
            <w:vAlign w:val="center"/>
          </w:tcPr>
          <w:p w14:paraId="6B33FBD4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¥30,000</w:t>
            </w:r>
          </w:p>
        </w:tc>
        <w:tc>
          <w:tcPr>
            <w:tcW w:w="5509" w:type="dxa"/>
            <w:shd w:val="clear" w:color="auto" w:fill="F1F1F1" w:themeFill="background1" w:themeFillShade="F2"/>
          </w:tcPr>
          <w:p w14:paraId="4450E874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会议中场休息时间播放企业宣传片2分钟</w:t>
            </w:r>
          </w:p>
          <w:p w14:paraId="6EF28E78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主会场外1个展位（2M*2.6M）</w:t>
            </w:r>
          </w:p>
          <w:p w14:paraId="6A5073BF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会议手册1/2个版面宣传</w:t>
            </w:r>
          </w:p>
          <w:p w14:paraId="2B7564CB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企业宣讲5分钟</w:t>
            </w:r>
          </w:p>
          <w:p w14:paraId="51A883A1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免3个企业参会人员注册费</w:t>
            </w:r>
          </w:p>
        </w:tc>
      </w:tr>
      <w:tr w14:paraId="1647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D7D7D7" w:themeFill="background1" w:themeFillShade="D8"/>
            <w:vAlign w:val="center"/>
          </w:tcPr>
          <w:p w14:paraId="3AEBAFAF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铜牌赞助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 w14:paraId="7EBFA01E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¥20,000</w:t>
            </w:r>
          </w:p>
        </w:tc>
        <w:tc>
          <w:tcPr>
            <w:tcW w:w="5509" w:type="dxa"/>
            <w:shd w:val="clear" w:color="auto" w:fill="D7D7D7" w:themeFill="background1" w:themeFillShade="D8"/>
          </w:tcPr>
          <w:p w14:paraId="186E8D0C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主会场外1个展位（2M*2.6M）</w:t>
            </w:r>
          </w:p>
          <w:p w14:paraId="6425B96F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免2个企业参会人员注册费</w:t>
            </w:r>
          </w:p>
        </w:tc>
      </w:tr>
      <w:tr w14:paraId="0183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1F1F1" w:themeFill="background1" w:themeFillShade="F2"/>
            <w:vAlign w:val="center"/>
          </w:tcPr>
          <w:p w14:paraId="58C5FA05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茶歇赞助</w:t>
            </w:r>
          </w:p>
        </w:tc>
        <w:tc>
          <w:tcPr>
            <w:tcW w:w="2091" w:type="dxa"/>
            <w:shd w:val="clear" w:color="auto" w:fill="F1F1F1" w:themeFill="background1" w:themeFillShade="F2"/>
            <w:vAlign w:val="center"/>
          </w:tcPr>
          <w:p w14:paraId="3E158967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¥15,000</w:t>
            </w:r>
          </w:p>
        </w:tc>
        <w:tc>
          <w:tcPr>
            <w:tcW w:w="5509" w:type="dxa"/>
            <w:shd w:val="clear" w:color="auto" w:fill="F1F1F1" w:themeFill="background1" w:themeFillShade="F2"/>
          </w:tcPr>
          <w:p w14:paraId="5B450A5C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会议中场休息时间播放企业宣传片1分钟</w:t>
            </w:r>
          </w:p>
          <w:p w14:paraId="02AB5261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免</w:t>
            </w:r>
            <w:r>
              <w:rPr>
                <w:rFonts w:hint="eastAsia" w:ascii="Times New Roman" w:hAnsi="Times New Roman" w:eastAsia="仿宋_GB2312" w:cs="Times New Roman"/>
                <w:color w:val="666666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个企业参会人员注册费</w:t>
            </w:r>
          </w:p>
        </w:tc>
      </w:tr>
      <w:tr w14:paraId="295E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D7D7D7" w:themeFill="background1" w:themeFillShade="D8"/>
            <w:vAlign w:val="center"/>
          </w:tcPr>
          <w:p w14:paraId="3E8FC859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伴手礼赞助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 w14:paraId="2D05D864">
            <w:pPr>
              <w:kinsoku w:val="0"/>
              <w:jc w:val="center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¥15,000</w:t>
            </w:r>
          </w:p>
        </w:tc>
        <w:tc>
          <w:tcPr>
            <w:tcW w:w="5509" w:type="dxa"/>
            <w:shd w:val="clear" w:color="auto" w:fill="D7D7D7" w:themeFill="background1" w:themeFillShade="D8"/>
          </w:tcPr>
          <w:p w14:paraId="25E97EFC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会议中场休息时间播放企业宣传片1分钟</w:t>
            </w:r>
          </w:p>
          <w:p w14:paraId="7AA7BCA8">
            <w:pPr>
              <w:numPr>
                <w:ilvl w:val="0"/>
                <w:numId w:val="2"/>
              </w:numPr>
              <w:kinsoku w:val="0"/>
              <w:rPr>
                <w:rFonts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免</w:t>
            </w:r>
            <w:r>
              <w:rPr>
                <w:rFonts w:hint="eastAsia" w:ascii="Times New Roman" w:hAnsi="Times New Roman" w:eastAsia="仿宋_GB2312" w:cs="Times New Roman"/>
                <w:color w:val="666666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666666"/>
                <w:sz w:val="24"/>
                <w:shd w:val="clear" w:color="auto" w:fill="FFFFFF"/>
              </w:rPr>
              <w:t>个企业参会人员注册费</w:t>
            </w:r>
          </w:p>
        </w:tc>
      </w:tr>
    </w:tbl>
    <w:p w14:paraId="29D1B935">
      <w:pPr>
        <w:kinsoku w:val="0"/>
        <w:spacing w:line="400" w:lineRule="exact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  <w:t>备注：背景板资料由参展企业提供，会务组统一制作。</w:t>
      </w:r>
    </w:p>
    <w:p w14:paraId="6DBAEA70">
      <w:pPr>
        <w:kinsoku w:val="0"/>
        <w:spacing w:line="400" w:lineRule="exact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  <w:t>户  名：陕西省实验动物学会</w:t>
      </w:r>
    </w:p>
    <w:p w14:paraId="36C0AFC4">
      <w:pPr>
        <w:kinsoku w:val="0"/>
        <w:spacing w:line="400" w:lineRule="exact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  <w:t>账  号：1028 4163 6467</w:t>
      </w:r>
    </w:p>
    <w:p w14:paraId="1923CD65">
      <w:pPr>
        <w:kinsoku w:val="0"/>
        <w:spacing w:line="400" w:lineRule="exact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  <w:t>开户行：中国银行股份有限公司西安小寨支行</w:t>
      </w:r>
    </w:p>
    <w:p w14:paraId="0D8B5158">
      <w:pPr>
        <w:kinsoku w:val="0"/>
        <w:spacing w:line="400" w:lineRule="exact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  <w:t>统一社会信用代码：516100000939835946</w:t>
      </w:r>
    </w:p>
    <w:p w14:paraId="34BC528B">
      <w:pPr>
        <w:kinsoku w:val="0"/>
        <w:spacing w:line="400" w:lineRule="exact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  <w:t>联系人：王月媛  13488196913</w:t>
      </w:r>
    </w:p>
    <w:p w14:paraId="37B77377">
      <w:pPr>
        <w:kinsoku w:val="0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</w:p>
    <w:p w14:paraId="7F02A380">
      <w:pPr>
        <w:kinsoku w:val="0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</w:p>
    <w:p w14:paraId="2347681A">
      <w:pPr>
        <w:kinsoku w:val="0"/>
        <w:rPr>
          <w:rFonts w:ascii="Times New Roman" w:hAnsi="Times New Roman" w:eastAsia="仿宋_GB2312" w:cs="Times New Roman"/>
          <w:color w:val="666666"/>
          <w:sz w:val="44"/>
          <w:szCs w:val="44"/>
          <w:shd w:val="clear" w:color="auto" w:fill="FFFFFF"/>
        </w:rPr>
      </w:pPr>
    </w:p>
    <w:p w14:paraId="05717801">
      <w:pPr>
        <w:kinsoku w:val="0"/>
        <w:jc w:val="center"/>
        <w:rPr>
          <w:rFonts w:ascii="Times New Roman" w:hAnsi="Times New Roman" w:eastAsia="仿宋_GB2312" w:cs="Times New Roman"/>
          <w:color w:val="666666"/>
          <w:sz w:val="44"/>
          <w:szCs w:val="44"/>
          <w:shd w:val="clear" w:color="auto" w:fill="FFFFFF"/>
        </w:rPr>
      </w:pPr>
      <w:r>
        <w:rPr>
          <w:rFonts w:ascii="Times New Roman" w:hAnsi="Times New Roman" w:eastAsia="仿宋_GB2312" w:cs="Times New Roman"/>
          <w:color w:val="666666"/>
          <w:sz w:val="44"/>
          <w:szCs w:val="44"/>
          <w:shd w:val="clear" w:color="auto" w:fill="FFFFFF"/>
        </w:rPr>
        <w:drawing>
          <wp:inline distT="0" distB="0" distL="114300" distR="114300">
            <wp:extent cx="5271135" cy="4872990"/>
            <wp:effectExtent l="0" t="0" r="5715" b="3810"/>
            <wp:docPr id="1" name="图片 1" descr="微信图片_2025022816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8164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6792">
      <w:pPr>
        <w:kinsoku w:val="0"/>
        <w:rPr>
          <w:rFonts w:ascii="Times New Roman" w:hAnsi="Times New Roman" w:eastAsia="仿宋_GB2312" w:cs="Times New Roman"/>
          <w:color w:val="666666"/>
          <w:sz w:val="28"/>
          <w:szCs w:val="28"/>
          <w:shd w:val="clear" w:color="auto" w:fill="FFFFFF"/>
        </w:rPr>
      </w:pPr>
    </w:p>
    <w:p w14:paraId="1E4E89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72BF1"/>
    <w:multiLevelType w:val="singleLevel"/>
    <w:tmpl w:val="C2372B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9C20001"/>
    <w:multiLevelType w:val="singleLevel"/>
    <w:tmpl w:val="39C2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06D8"/>
    <w:rsid w:val="6B0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2025-03-05T01:50:00Z</dcterms:created>
  <dc:creator>景惠</dc:creator>
  <cp:lastModifiedBy>景惠</cp:lastModifiedBy>
  <dcterms:modified xsi:type="dcterms:W3CDTF">2025-03-05T01:50:16Z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D285A91EE95D41EC86C9EABAB8709671_11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