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A4CCC5">
      <w:pPr>
        <w:snapToGrid w:val="0"/>
        <w:jc w:val="center"/>
        <w:rPr>
          <w:rFonts w:ascii="仿宋" w:hAnsi="仿宋" w:eastAsia="仿宋" w:cs="方正小标宋简体"/>
          <w:color w:val="FF0000"/>
          <w:szCs w:val="21"/>
        </w:rPr>
      </w:pPr>
    </w:p>
    <w:p w14:paraId="64A6D269">
      <w:pPr>
        <w:snapToGrid w:val="0"/>
        <w:jc w:val="center"/>
        <w:rPr>
          <w:rFonts w:ascii="仿宋" w:hAnsi="仿宋" w:eastAsia="仿宋" w:cs="方正小标宋简体"/>
          <w:color w:val="FF0000"/>
          <w:szCs w:val="21"/>
        </w:rPr>
      </w:pPr>
    </w:p>
    <w:p w14:paraId="2BC51ACA">
      <w:pPr>
        <w:snapToGrid w:val="0"/>
        <w:jc w:val="center"/>
        <w:rPr>
          <w:rFonts w:ascii="仿宋" w:hAnsi="仿宋" w:eastAsia="仿宋" w:cs="方正小标宋简体"/>
          <w:color w:val="FF0000"/>
          <w:szCs w:val="21"/>
        </w:rPr>
      </w:pPr>
    </w:p>
    <w:p w14:paraId="7E3969FD">
      <w:pPr>
        <w:jc w:val="center"/>
        <w:rPr>
          <w:rFonts w:ascii="华文中宋" w:hAnsi="华文中宋" w:eastAsia="华文中宋" w:cs="方正小标宋简体"/>
          <w:color w:val="FF0000"/>
          <w:spacing w:val="30"/>
          <w:sz w:val="84"/>
          <w:szCs w:val="84"/>
        </w:rPr>
      </w:pPr>
      <w:r>
        <w:rPr>
          <w:rFonts w:hint="eastAsia" w:ascii="华文中宋" w:hAnsi="华文中宋" w:eastAsia="华文中宋" w:cs="方正小标宋简体"/>
          <w:color w:val="FF0000"/>
          <w:spacing w:val="30"/>
          <w:sz w:val="84"/>
          <w:szCs w:val="84"/>
        </w:rPr>
        <w:t>中国实验动物学会</w:t>
      </w:r>
    </w:p>
    <w:p w14:paraId="43210E3D">
      <w:pPr>
        <w:snapToGrid w:val="0"/>
        <w:jc w:val="center"/>
        <w:rPr>
          <w:rFonts w:ascii="仿宋" w:hAnsi="仿宋" w:eastAsia="仿宋" w:cs="方正小标宋简体"/>
          <w:color w:val="FF0000"/>
          <w:szCs w:val="21"/>
        </w:rPr>
      </w:pPr>
    </w:p>
    <w:p w14:paraId="33910689">
      <w:pPr>
        <w:snapToGrid w:val="0"/>
        <w:jc w:val="center"/>
        <w:rPr>
          <w:rFonts w:ascii="仿宋" w:hAnsi="仿宋" w:eastAsia="仿宋" w:cs="方正小标宋简体"/>
          <w:color w:val="FF0000"/>
          <w:szCs w:val="21"/>
        </w:rPr>
      </w:pPr>
    </w:p>
    <w:p w14:paraId="0721DB22">
      <w:pPr>
        <w:snapToGrid w:val="0"/>
        <w:jc w:val="center"/>
        <w:rPr>
          <w:rFonts w:ascii="仿宋" w:hAnsi="仿宋" w:eastAsia="仿宋" w:cs="方正小标宋简体"/>
          <w:color w:val="FF0000"/>
          <w:szCs w:val="21"/>
        </w:rPr>
      </w:pPr>
    </w:p>
    <w:p w14:paraId="615FEB50">
      <w:pPr>
        <w:jc w:val="center"/>
        <w:rPr>
          <w:rFonts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theme="minorEastAsia"/>
          <w:sz w:val="28"/>
          <w:szCs w:val="28"/>
        </w:rPr>
        <w:t>中实动发[20</w:t>
      </w:r>
      <w:r>
        <w:rPr>
          <w:rFonts w:ascii="仿宋" w:hAnsi="仿宋" w:eastAsia="仿宋" w:cstheme="minorEastAsia"/>
          <w:sz w:val="28"/>
          <w:szCs w:val="28"/>
        </w:rPr>
        <w:t>2</w:t>
      </w:r>
      <w:r>
        <w:rPr>
          <w:rFonts w:hint="eastAsia" w:ascii="仿宋" w:hAnsi="仿宋" w:eastAsia="仿宋" w:cstheme="minorEastAsia"/>
          <w:sz w:val="28"/>
          <w:szCs w:val="28"/>
        </w:rPr>
        <w:t xml:space="preserve">4] </w:t>
      </w:r>
      <w:r>
        <w:rPr>
          <w:rFonts w:hint="eastAsia" w:ascii="仿宋" w:hAnsi="仿宋" w:eastAsia="仿宋" w:cstheme="minorEastAsia"/>
          <w:sz w:val="28"/>
          <w:szCs w:val="28"/>
          <w:lang w:val="en-US" w:eastAsia="zh-CN"/>
        </w:rPr>
        <w:t xml:space="preserve">45 </w:t>
      </w:r>
      <w:r>
        <w:rPr>
          <w:rFonts w:hint="eastAsia" w:ascii="仿宋" w:hAnsi="仿宋" w:eastAsia="仿宋" w:cstheme="minorEastAsia"/>
          <w:sz w:val="28"/>
          <w:szCs w:val="28"/>
        </w:rPr>
        <w:t>号</w:t>
      </w:r>
    </w:p>
    <w:p w14:paraId="3A8C5BFF">
      <w:pPr>
        <w:shd w:val="solid" w:color="FFFFFF" w:fill="FFFFFF"/>
        <w:jc w:val="center"/>
        <w:rPr>
          <w:rFonts w:ascii="黑体" w:hAnsi="黑体" w:eastAsia="黑体" w:cs="黑体"/>
          <w:b/>
          <w:bCs/>
          <w:sz w:val="28"/>
          <w:szCs w:val="36"/>
        </w:rPr>
      </w:pPr>
      <w:r>
        <w:rPr>
          <w:rFonts w:ascii="仿宋" w:hAnsi="仿宋" w:eastAsia="仿宋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-18415</wp:posOffset>
                </wp:positionH>
                <wp:positionV relativeFrom="paragraph">
                  <wp:posOffset>3810</wp:posOffset>
                </wp:positionV>
                <wp:extent cx="5819775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9775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1.45pt;margin-top:0.3pt;height:0pt;width:458.25pt;z-index:251659264;mso-width-relative:page;mso-height-relative:page;" filled="f" stroked="t" coordsize="21600,21600" o:gfxdata="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zcJYV9MAAAAE&#10;AQAADwAAAAAAAAABACAAAAAiAAAAZHJzL2Rvd25yZXYueG1sUEsBAhQAFAAAAAgAh07iQNq1nujo&#10;AQAAsgMAAA4AAAAAAAAAAQAgAAAAIgEAAGRycy9lMm9Eb2MueG1sUEsFBgAAAAAGAAYAWQEAAHwF&#10;AAAAAA==&#10;">
                <v:fill on="f" focussize="0,0"/>
                <v:stroke weight="2pt" color="#FF0000 [3204]" miterlimit="8" joinstyle="miter"/>
                <v:imagedata o:title=""/>
                <o:lock v:ext="edit" aspectratio="f"/>
              </v:line>
            </w:pict>
          </mc:Fallback>
        </mc:AlternateContent>
      </w:r>
    </w:p>
    <w:p w14:paraId="66A45BED">
      <w:pPr>
        <w:shd w:val="solid" w:color="FFFFFF" w:fill="FFFFFF"/>
        <w:jc w:val="center"/>
        <w:rPr>
          <w:rFonts w:ascii="黑体" w:hAnsi="黑体" w:eastAsia="黑体" w:cs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关于征求团体标准《实验动物 体外膜肺氧合系统长时效动物实验评价规范》等2</w:t>
      </w:r>
      <w:r>
        <w:rPr>
          <w:rFonts w:hint="eastAsia" w:ascii="黑体" w:hAnsi="黑体" w:eastAsia="黑体" w:cs="黑体"/>
          <w:b/>
          <w:bCs/>
          <w:sz w:val="30"/>
          <w:szCs w:val="30"/>
          <w:lang w:val="en-US" w:eastAsia="zh-CN"/>
        </w:rPr>
        <w:t>7</w:t>
      </w:r>
      <w:r>
        <w:rPr>
          <w:rFonts w:hint="eastAsia" w:ascii="黑体" w:hAnsi="黑体" w:eastAsia="黑体" w:cs="黑体"/>
          <w:b/>
          <w:bCs/>
          <w:sz w:val="30"/>
          <w:szCs w:val="30"/>
        </w:rPr>
        <w:t>项团体标准（征求意见稿）意见的通知</w:t>
      </w:r>
    </w:p>
    <w:p w14:paraId="744D875C">
      <w:pPr>
        <w:pStyle w:val="2"/>
        <w:rPr>
          <w:rFonts w:ascii="黑体" w:hAnsi="黑体" w:eastAsia="黑体" w:cs="黑体"/>
          <w:b/>
          <w:bCs/>
          <w:sz w:val="28"/>
          <w:szCs w:val="36"/>
        </w:rPr>
      </w:pPr>
    </w:p>
    <w:p w14:paraId="022D7D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auto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各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有关单位</w:t>
      </w:r>
      <w:r>
        <w:rPr>
          <w:rFonts w:hint="eastAsia" w:ascii="仿宋" w:hAnsi="仿宋" w:eastAsia="仿宋" w:cs="仿宋"/>
          <w:sz w:val="28"/>
          <w:szCs w:val="28"/>
        </w:rPr>
        <w:t>：</w:t>
      </w:r>
    </w:p>
    <w:p w14:paraId="066195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auto"/>
        <w:rPr>
          <w:rFonts w:ascii="仿宋" w:hAnsi="仿宋" w:eastAsia="仿宋" w:cs="仿宋"/>
          <w:kern w:val="0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中国实验动物学会实验动物标准化专业委员会组织完成《实验动物 体外膜肺氧合系统长时效动物实验评价规范》等2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kern w:val="0"/>
          <w:sz w:val="28"/>
          <w:szCs w:val="28"/>
        </w:rPr>
        <w:t>项团体标准征求意见稿，现公开征求意见。</w:t>
      </w:r>
    </w:p>
    <w:p w14:paraId="33D02681">
      <w:pPr>
        <w:snapToGrid w:val="0"/>
        <w:spacing w:line="360" w:lineRule="auto"/>
        <w:ind w:firstLine="56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请各有关单位将通知转发给相关专家认真审阅，填写《团体标准征求意见反馈表》，发送到邮箱 </w:t>
      </w:r>
      <w:r>
        <w:fldChar w:fldCharType="begin"/>
      </w:r>
      <w:r>
        <w:instrText xml:space="preserve"> HYPERLINK "mailto:sdbmsc@cnilas.org。" </w:instrText>
      </w:r>
      <w:r>
        <w:fldChar w:fldCharType="separate"/>
      </w:r>
      <w:r>
        <w:rPr>
          <w:rStyle w:val="7"/>
          <w:rFonts w:hint="eastAsia" w:ascii="仿宋" w:hAnsi="仿宋" w:eastAsia="仿宋" w:cs="仿宋"/>
          <w:sz w:val="28"/>
          <w:szCs w:val="28"/>
        </w:rPr>
        <w:t>sdbmsc@cnilas.org。</w:t>
      </w:r>
      <w:r>
        <w:rPr>
          <w:rStyle w:val="7"/>
          <w:rFonts w:hint="eastAsia" w:ascii="仿宋" w:hAnsi="仿宋" w:eastAsia="仿宋" w:cs="仿宋"/>
          <w:sz w:val="28"/>
          <w:szCs w:val="28"/>
        </w:rPr>
        <w:fldChar w:fldCharType="end"/>
      </w:r>
    </w:p>
    <w:p w14:paraId="1F108D98">
      <w:pPr>
        <w:snapToGrid w:val="0"/>
        <w:spacing w:line="360" w:lineRule="auto"/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请您于2024年8月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18</w:t>
      </w:r>
      <w:r>
        <w:rPr>
          <w:rFonts w:hint="eastAsia" w:ascii="仿宋" w:hAnsi="仿宋" w:eastAsia="仿宋" w:cs="仿宋"/>
          <w:sz w:val="28"/>
          <w:szCs w:val="28"/>
        </w:rPr>
        <w:t>日前反馈意见，回函请务必留下您的姓名、单位名称及联系方式，便于起草人与您交流联系。感谢您对实验动物标准化工作的支持。</w:t>
      </w:r>
    </w:p>
    <w:p w14:paraId="6CC7B73F">
      <w:pPr>
        <w:snapToGrid w:val="0"/>
        <w:spacing w:line="360" w:lineRule="auto"/>
        <w:jc w:val="center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表1 征求意见团体标准列表</w:t>
      </w:r>
    </w:p>
    <w:tbl>
      <w:tblPr>
        <w:tblStyle w:val="5"/>
        <w:tblW w:w="9784" w:type="dxa"/>
        <w:tblInd w:w="9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8"/>
        <w:gridCol w:w="8476"/>
      </w:tblGrid>
      <w:tr w14:paraId="432A22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F5B6C99">
            <w:pPr>
              <w:widowControl/>
              <w:jc w:val="left"/>
              <w:textAlignment w:val="bottom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8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A887A52">
            <w:pPr>
              <w:widowControl/>
              <w:jc w:val="left"/>
              <w:textAlignment w:val="bottom"/>
              <w:rPr>
                <w:rFonts w:ascii="仿宋" w:hAnsi="仿宋" w:eastAsia="仿宋" w:cs="仿宋"/>
                <w:b/>
                <w:bCs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4"/>
              </w:rPr>
              <w:t>名称</w:t>
            </w:r>
          </w:p>
        </w:tc>
      </w:tr>
      <w:tr w14:paraId="3A2D8A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1031B76"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团 202301</w:t>
            </w:r>
          </w:p>
        </w:tc>
        <w:tc>
          <w:tcPr>
            <w:tcW w:w="8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41AD83D"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实验动物 体外膜肺氧合系统长时效动物实验评价规范</w:t>
            </w:r>
          </w:p>
        </w:tc>
      </w:tr>
      <w:tr w14:paraId="0B727E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E98D266"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团 202303</w:t>
            </w:r>
          </w:p>
        </w:tc>
        <w:tc>
          <w:tcPr>
            <w:tcW w:w="8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CD0698D"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实验动物 肺纤维化动物模型制备与评价规范</w:t>
            </w:r>
          </w:p>
        </w:tc>
      </w:tr>
      <w:tr w14:paraId="6BC94B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BADF520"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团 202304</w:t>
            </w:r>
          </w:p>
        </w:tc>
        <w:tc>
          <w:tcPr>
            <w:tcW w:w="8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E1762B2"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实验动物 慢性阻塞性肺疾病动物模型制备与评价规范</w:t>
            </w:r>
          </w:p>
        </w:tc>
      </w:tr>
      <w:tr w14:paraId="437A1A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4FFDE60"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团 202305</w:t>
            </w:r>
          </w:p>
        </w:tc>
        <w:tc>
          <w:tcPr>
            <w:tcW w:w="8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0FEBD71">
            <w:pPr>
              <w:widowControl/>
              <w:textAlignment w:val="bottom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 xml:space="preserve">实验动物 疟原虫感染小鼠模型制备与评价规范          </w:t>
            </w:r>
          </w:p>
        </w:tc>
      </w:tr>
      <w:tr w14:paraId="460509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4F42FAD"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团 202306</w:t>
            </w:r>
          </w:p>
        </w:tc>
        <w:tc>
          <w:tcPr>
            <w:tcW w:w="8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6D8D085"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实验动物 汉坦病毒CRISPR检测方法</w:t>
            </w:r>
          </w:p>
        </w:tc>
      </w:tr>
      <w:tr w14:paraId="5D5E99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A9E2C29"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团 202309</w:t>
            </w:r>
          </w:p>
        </w:tc>
        <w:tc>
          <w:tcPr>
            <w:tcW w:w="8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405CD81">
            <w:pPr>
              <w:widowControl/>
              <w:textAlignment w:val="bottom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实验动物 禽类动物生物学数据采集规范</w:t>
            </w:r>
          </w:p>
        </w:tc>
      </w:tr>
      <w:tr w14:paraId="0C1EEF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CC8B6EB"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团 202310</w:t>
            </w:r>
          </w:p>
        </w:tc>
        <w:tc>
          <w:tcPr>
            <w:tcW w:w="8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3D8BA03"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实验动物 禽类动物资源描述规范</w:t>
            </w:r>
          </w:p>
        </w:tc>
      </w:tr>
      <w:tr w14:paraId="36C911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FAA26A1"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团 202312</w:t>
            </w:r>
          </w:p>
        </w:tc>
        <w:tc>
          <w:tcPr>
            <w:tcW w:w="8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DD57F90"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</w:rPr>
              <w:t>实验动物 志贺氏菌LAMP检测方法</w:t>
            </w:r>
          </w:p>
        </w:tc>
      </w:tr>
      <w:tr w14:paraId="6AD899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83A75A5"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团 202318</w:t>
            </w:r>
          </w:p>
        </w:tc>
        <w:tc>
          <w:tcPr>
            <w:tcW w:w="8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D0FB04C"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实验动物 无菌小鼠配合饲料通用要求</w:t>
            </w:r>
          </w:p>
        </w:tc>
      </w:tr>
      <w:tr w14:paraId="5DA6B0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83E9C4D"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团 202320</w:t>
            </w:r>
          </w:p>
        </w:tc>
        <w:tc>
          <w:tcPr>
            <w:tcW w:w="8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6D97554"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实验动物 人源肠道微生物移植猪模型制备与评价规范</w:t>
            </w:r>
          </w:p>
        </w:tc>
      </w:tr>
      <w:tr w14:paraId="6DB2A23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C8C4A5D"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团 202321</w:t>
            </w:r>
          </w:p>
        </w:tc>
        <w:tc>
          <w:tcPr>
            <w:tcW w:w="8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E4C662C"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实验动物 鼠棒状杆菌RPA检测方法</w:t>
            </w:r>
          </w:p>
        </w:tc>
      </w:tr>
      <w:tr w14:paraId="79691B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E8AB203"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团 202322</w:t>
            </w:r>
          </w:p>
        </w:tc>
        <w:tc>
          <w:tcPr>
            <w:tcW w:w="8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4B4B705"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实验动物 斑马鱼微生物学等级及监测</w:t>
            </w:r>
          </w:p>
        </w:tc>
      </w:tr>
      <w:tr w14:paraId="2FC6EF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9306161"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团 202325</w:t>
            </w:r>
          </w:p>
        </w:tc>
        <w:tc>
          <w:tcPr>
            <w:tcW w:w="8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49F668A"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实验动物 斑马鱼胚胎期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管理</w:t>
            </w: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规范</w:t>
            </w:r>
          </w:p>
        </w:tc>
      </w:tr>
      <w:tr w14:paraId="5203FF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D3B96B8"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团 202326</w:t>
            </w:r>
          </w:p>
        </w:tc>
        <w:tc>
          <w:tcPr>
            <w:tcW w:w="8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309294D"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实验动物 脑心肌炎病毒PCR检测方法</w:t>
            </w:r>
          </w:p>
        </w:tc>
      </w:tr>
      <w:tr w14:paraId="549F1B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91E81AB"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团 202327</w:t>
            </w:r>
          </w:p>
        </w:tc>
        <w:tc>
          <w:tcPr>
            <w:tcW w:w="8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A921766">
            <w:pPr>
              <w:widowControl/>
              <w:jc w:val="left"/>
              <w:textAlignment w:val="bottom"/>
              <w:rPr>
                <w:rFonts w:hint="default" w:ascii="仿宋" w:hAnsi="仿宋" w:eastAsia="仿宋" w:cs="仿宋"/>
                <w:color w:val="000000" w:themeColor="text1"/>
                <w:kern w:val="0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实验动物 生物样本库小鼠细小病毒属快速检测方法</w:t>
            </w:r>
          </w:p>
        </w:tc>
      </w:tr>
      <w:tr w14:paraId="465943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E05C96B"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团 202328</w:t>
            </w:r>
          </w:p>
        </w:tc>
        <w:tc>
          <w:tcPr>
            <w:tcW w:w="8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50C170D"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实验动物 小鼠轮状病毒PCR检测方法</w:t>
            </w:r>
          </w:p>
        </w:tc>
      </w:tr>
      <w:tr w14:paraId="1575C7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29004073"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团 202329</w:t>
            </w:r>
          </w:p>
        </w:tc>
        <w:tc>
          <w:tcPr>
            <w:tcW w:w="8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2726EB9"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实验动物 衣原体实时荧光PCR检测方法</w:t>
            </w:r>
          </w:p>
        </w:tc>
      </w:tr>
      <w:tr w14:paraId="107FE63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0DD7CFA"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团 202330</w:t>
            </w:r>
          </w:p>
        </w:tc>
        <w:tc>
          <w:tcPr>
            <w:tcW w:w="8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146ABFE"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实验动物 白纹伊蚊人工膜供血方法</w:t>
            </w:r>
          </w:p>
        </w:tc>
      </w:tr>
      <w:tr w14:paraId="075B945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3760EFC"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团 202331</w:t>
            </w:r>
          </w:p>
        </w:tc>
        <w:tc>
          <w:tcPr>
            <w:tcW w:w="8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62B6DC2"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实验动物 泰泽病原体LAMP-LFD检测方法</w:t>
            </w:r>
          </w:p>
        </w:tc>
      </w:tr>
      <w:tr w14:paraId="050918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E8F116F"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团 202332</w:t>
            </w:r>
          </w:p>
        </w:tc>
        <w:tc>
          <w:tcPr>
            <w:tcW w:w="8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B8F287F"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实验动物 小鼠绿脓杆菌生物芯片检测方法</w:t>
            </w:r>
          </w:p>
        </w:tc>
      </w:tr>
      <w:tr w14:paraId="27F69F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" w:hRule="atLeast"/>
        </w:trPr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B378AD2"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团 202333</w:t>
            </w:r>
          </w:p>
        </w:tc>
        <w:tc>
          <w:tcPr>
            <w:tcW w:w="8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A9F0079"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实验动物 小鼠细小病毒生物芯片检测方法</w:t>
            </w:r>
          </w:p>
        </w:tc>
      </w:tr>
      <w:tr w14:paraId="06DD7D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45C4B5A"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团 202334</w:t>
            </w:r>
          </w:p>
        </w:tc>
        <w:tc>
          <w:tcPr>
            <w:tcW w:w="8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02CEA25"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实验动物 遗传检测参考品制备要求</w:t>
            </w:r>
          </w:p>
        </w:tc>
      </w:tr>
      <w:tr w14:paraId="6EC488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E11F355"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团 202335</w:t>
            </w:r>
          </w:p>
        </w:tc>
        <w:tc>
          <w:tcPr>
            <w:tcW w:w="8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454082DC"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实验动物 遗传检测样品采样技术规范</w:t>
            </w:r>
          </w:p>
        </w:tc>
      </w:tr>
      <w:tr w14:paraId="5ACDEF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3643FDF5"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团 202336</w:t>
            </w:r>
          </w:p>
        </w:tc>
        <w:tc>
          <w:tcPr>
            <w:tcW w:w="8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0FD147EB"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实验动物 啮齿类动物气溶胶暴露系统</w:t>
            </w:r>
          </w:p>
        </w:tc>
      </w:tr>
      <w:tr w14:paraId="420BB3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319BED1"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团 202337</w:t>
            </w:r>
          </w:p>
        </w:tc>
        <w:tc>
          <w:tcPr>
            <w:tcW w:w="8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A00E6D7"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实验动物 小鼠大鼠气溶胶暴露系统气密性检测方法</w:t>
            </w:r>
          </w:p>
        </w:tc>
      </w:tr>
      <w:tr w14:paraId="0BE904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1DDA5594"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团 202338</w:t>
            </w:r>
          </w:p>
        </w:tc>
        <w:tc>
          <w:tcPr>
            <w:tcW w:w="8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58CDE820"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实验动物 细菌标准株评价技术规范</w:t>
            </w:r>
          </w:p>
        </w:tc>
      </w:tr>
      <w:tr w14:paraId="0E35A7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744696EE"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团 202339</w:t>
            </w:r>
          </w:p>
        </w:tc>
        <w:tc>
          <w:tcPr>
            <w:tcW w:w="8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bottom"/>
          </w:tcPr>
          <w:p w14:paraId="6C446E1A"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kern w:val="0"/>
                <w:sz w:val="24"/>
                <w14:textFill>
                  <w14:solidFill>
                    <w14:schemeClr w14:val="tx1"/>
                  </w14:solidFill>
                </w14:textFill>
              </w:rPr>
              <w:t>实验动物 寄生虫标准株评价技术规范</w:t>
            </w:r>
          </w:p>
        </w:tc>
      </w:tr>
    </w:tbl>
    <w:p w14:paraId="098E8FAD">
      <w:pPr>
        <w:pStyle w:val="2"/>
        <w:rPr>
          <w:rFonts w:ascii="黑体" w:hAnsi="黑体" w:eastAsia="黑体" w:cs="黑体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</w:pPr>
    </w:p>
    <w:p w14:paraId="360B76D0">
      <w:pPr>
        <w:snapToGrid w:val="0"/>
        <w:spacing w:line="360" w:lineRule="auto"/>
        <w:ind w:left="960" w:hanging="960" w:hangingChars="4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附件：</w:t>
      </w:r>
      <w:r>
        <w:fldChar w:fldCharType="begin"/>
      </w:r>
      <w:r>
        <w:instrText xml:space="preserve"> HYPERLINK "http://www.calas.org.cn/uploadfile/2021/0913/20210913093804369.pdf" \t "https://mp.weixin.qq.com/_blank" </w:instrText>
      </w:r>
      <w:r>
        <w:fldChar w:fldCharType="separate"/>
      </w:r>
      <w:r>
        <w:rPr>
          <w:rFonts w:hint="eastAsia" w:ascii="仿宋" w:hAnsi="仿宋" w:eastAsia="仿宋" w:cs="仿宋"/>
          <w:kern w:val="0"/>
          <w:sz w:val="24"/>
        </w:rPr>
        <w:t>2</w:t>
      </w:r>
      <w:r>
        <w:rPr>
          <w:rFonts w:hint="eastAsia" w:ascii="仿宋" w:hAnsi="仿宋" w:eastAsia="仿宋" w:cs="仿宋"/>
          <w:kern w:val="0"/>
          <w:sz w:val="24"/>
          <w:lang w:val="en-US" w:eastAsia="zh-CN"/>
        </w:rPr>
        <w:t>7</w:t>
      </w:r>
      <w:r>
        <w:rPr>
          <w:rFonts w:hint="eastAsia" w:ascii="仿宋" w:hAnsi="仿宋" w:eastAsia="仿宋" w:cs="仿宋"/>
          <w:kern w:val="0"/>
          <w:sz w:val="24"/>
        </w:rPr>
        <w:t>项团体标准征求意见稿</w:t>
      </w:r>
      <w:r>
        <w:rPr>
          <w:rFonts w:hint="eastAsia" w:ascii="仿宋" w:hAnsi="仿宋" w:eastAsia="仿宋" w:cs="仿宋"/>
          <w:kern w:val="0"/>
          <w:sz w:val="24"/>
        </w:rPr>
        <w:fldChar w:fldCharType="end"/>
      </w:r>
      <w:r>
        <w:rPr>
          <w:rFonts w:hint="eastAsia" w:ascii="仿宋" w:hAnsi="仿宋" w:eastAsia="仿宋" w:cs="仿宋"/>
          <w:sz w:val="24"/>
        </w:rPr>
        <w:t>和意见反馈表</w:t>
      </w:r>
    </w:p>
    <w:p w14:paraId="2E60AEA7">
      <w:pPr>
        <w:snapToGrid w:val="0"/>
        <w:spacing w:line="360" w:lineRule="auto"/>
        <w:ind w:left="960" w:hanging="960" w:hangingChars="400"/>
        <w:rPr>
          <w:rFonts w:ascii="仿宋" w:hAnsi="仿宋" w:eastAsia="仿宋" w:cs="仿宋"/>
          <w:sz w:val="24"/>
        </w:rPr>
      </w:pPr>
      <w:bookmarkStart w:id="0" w:name="_GoBack"/>
      <w:bookmarkEnd w:id="0"/>
    </w:p>
    <w:p w14:paraId="1DE147EB">
      <w:pPr>
        <w:pStyle w:val="2"/>
        <w:rPr>
          <w:rFonts w:ascii="仿宋" w:hAnsi="仿宋" w:eastAsia="仿宋" w:cs="仿宋"/>
          <w:sz w:val="24"/>
        </w:rPr>
      </w:pPr>
    </w:p>
    <w:p w14:paraId="5CC5A825">
      <w:pPr>
        <w:pStyle w:val="2"/>
        <w:rPr>
          <w:rFonts w:ascii="仿宋" w:hAnsi="仿宋" w:eastAsia="仿宋" w:cs="仿宋"/>
          <w:sz w:val="24"/>
        </w:rPr>
      </w:pPr>
    </w:p>
    <w:p w14:paraId="1A6D7E00">
      <w:pPr>
        <w:pStyle w:val="2"/>
      </w:pPr>
    </w:p>
    <w:p w14:paraId="16C5C28E">
      <w:pPr>
        <w:snapToGrid w:val="0"/>
        <w:spacing w:line="360" w:lineRule="auto"/>
        <w:ind w:firstLine="3360" w:firstLineChars="1200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>中国实验动物学会实验动物标准化专业委员会</w:t>
      </w:r>
    </w:p>
    <w:p w14:paraId="4D049035">
      <w:pPr>
        <w:snapToGrid w:val="0"/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z w:val="28"/>
          <w:szCs w:val="28"/>
        </w:rPr>
        <w:t xml:space="preserve">  </w:t>
      </w:r>
      <w:r>
        <w:rPr>
          <w:rFonts w:hint="eastAsia" w:ascii="仿宋" w:hAnsi="仿宋" w:eastAsia="仿宋" w:cs="仿宋"/>
          <w:sz w:val="28"/>
          <w:szCs w:val="28"/>
        </w:rPr>
        <w:t xml:space="preserve">                                </w:t>
      </w:r>
      <w:r>
        <w:rPr>
          <w:rFonts w:ascii="仿宋" w:hAnsi="仿宋" w:eastAsia="仿宋" w:cs="仿宋"/>
          <w:sz w:val="28"/>
          <w:szCs w:val="28"/>
        </w:rPr>
        <w:t>二〇二</w:t>
      </w:r>
      <w:r>
        <w:rPr>
          <w:rFonts w:hint="eastAsia" w:ascii="仿宋" w:hAnsi="仿宋" w:eastAsia="仿宋" w:cs="仿宋"/>
          <w:sz w:val="28"/>
          <w:szCs w:val="28"/>
        </w:rPr>
        <w:t>四</w:t>
      </w:r>
      <w:r>
        <w:rPr>
          <w:rFonts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七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十八</w:t>
      </w:r>
      <w:r>
        <w:rPr>
          <w:rFonts w:ascii="仿宋" w:hAnsi="仿宋" w:eastAsia="仿宋" w:cs="仿宋"/>
          <w:sz w:val="28"/>
          <w:szCs w:val="28"/>
        </w:rPr>
        <w:t>日</w:t>
      </w:r>
    </w:p>
    <w:p w14:paraId="193B1252">
      <w:pPr>
        <w:pStyle w:val="2"/>
      </w:pPr>
    </w:p>
    <w:p w14:paraId="4E6C711E">
      <w:pPr>
        <w:ind w:firstLine="560" w:firstLineChars="200"/>
        <w:rPr>
          <w:rFonts w:asciiTheme="minorEastAsia" w:hAnsiTheme="minorEastAsia" w:cstheme="minorEastAsia"/>
          <w:sz w:val="28"/>
          <w:szCs w:val="28"/>
        </w:rPr>
      </w:pPr>
    </w:p>
    <w:p w14:paraId="236E60DB"/>
    <w:p w14:paraId="0D07B04A"/>
    <w:p w14:paraId="606068B9"/>
    <w:p w14:paraId="70299710"/>
    <w:p w14:paraId="31825A9A"/>
    <w:p w14:paraId="626AD0C9"/>
    <w:p w14:paraId="0FCAC132"/>
    <w:p w14:paraId="0A0526E8"/>
    <w:p w14:paraId="4F12424B"/>
    <w:sectPr>
      <w:pgSz w:w="11906" w:h="16838"/>
      <w:pgMar w:top="1440" w:right="1406" w:bottom="1440" w:left="1406" w:header="851" w:footer="992" w:gutter="0"/>
      <w:cols w:space="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A2ZjA5Mjc1NTEyZGY5OTFhMjI2ZWI2MTFlY2RlMTAifQ=="/>
  </w:docVars>
  <w:rsids>
    <w:rsidRoot w:val="6351330A"/>
    <w:rsid w:val="0002662A"/>
    <w:rsid w:val="000A2199"/>
    <w:rsid w:val="001A5B8D"/>
    <w:rsid w:val="0052706F"/>
    <w:rsid w:val="00596918"/>
    <w:rsid w:val="006054F1"/>
    <w:rsid w:val="00682B1B"/>
    <w:rsid w:val="006C58A7"/>
    <w:rsid w:val="00777EE3"/>
    <w:rsid w:val="008872FE"/>
    <w:rsid w:val="009B2FEE"/>
    <w:rsid w:val="00A963D5"/>
    <w:rsid w:val="00BE67BB"/>
    <w:rsid w:val="00CE41B0"/>
    <w:rsid w:val="00F010A4"/>
    <w:rsid w:val="043E2C6B"/>
    <w:rsid w:val="0971567B"/>
    <w:rsid w:val="0D5D06E9"/>
    <w:rsid w:val="113560F2"/>
    <w:rsid w:val="15AD6519"/>
    <w:rsid w:val="1C1C2D08"/>
    <w:rsid w:val="201404DF"/>
    <w:rsid w:val="32EB5E3C"/>
    <w:rsid w:val="4BA72E89"/>
    <w:rsid w:val="546A2347"/>
    <w:rsid w:val="5B5508AF"/>
    <w:rsid w:val="6351330A"/>
    <w:rsid w:val="650313E8"/>
    <w:rsid w:val="7BA7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qFormat/>
    <w:uiPriority w:val="0"/>
    <w:rPr>
      <w:color w:val="0000FF"/>
      <w:u w:val="single"/>
    </w:rPr>
  </w:style>
  <w:style w:type="character" w:customStyle="1" w:styleId="8">
    <w:name w:val="页眉 字符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831</Words>
  <Characters>1018</Characters>
  <Lines>10</Lines>
  <Paragraphs>2</Paragraphs>
  <TotalTime>0</TotalTime>
  <ScaleCrop>false</ScaleCrop>
  <LinksUpToDate>false</LinksUpToDate>
  <CharactersWithSpaces>1122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2024-06-28T02:10:00Z</dcterms:created>
  <dc:creator>赵宏旭</dc:creator>
  <cp:lastModifiedBy>耳东火华 </cp:lastModifiedBy>
  <cp:lastPrinted>2024-07-08T07:51:00Z</cp:lastPrinted>
  <dcterms:modified xsi:type="dcterms:W3CDTF">2024-07-19T07:20:46Z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88D5C655348F40009D5BB2F3763C9626_13</vt:lpwstr>
  </property>
</Properties>
</file>