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微软雅黑" w:hAnsi="微软雅黑" w:eastAsia="微软雅黑"/>
          <w:b/>
          <w:bCs/>
          <w:color w:val="333333"/>
          <w:sz w:val="32"/>
          <w:szCs w:val="32"/>
          <w:shd w:val="clear" w:color="auto" w:fill="FFFFFF"/>
        </w:rPr>
      </w:pPr>
      <w:r>
        <w:rPr>
          <w:rFonts w:hint="eastAsia" w:ascii="微软雅黑" w:hAnsi="微软雅黑" w:eastAsia="微软雅黑"/>
          <w:b/>
          <w:bCs/>
          <w:color w:val="333333"/>
          <w:sz w:val="32"/>
          <w:szCs w:val="32"/>
          <w:shd w:val="clear" w:color="auto" w:fill="FFFFFF"/>
        </w:rPr>
        <w:t>附件1</w:t>
      </w:r>
    </w:p>
    <w:p>
      <w:pPr>
        <w:snapToGrid w:val="0"/>
        <w:spacing w:line="324" w:lineRule="auto"/>
        <w:jc w:val="center"/>
        <w:rPr>
          <w:rFonts w:hint="eastAsia"/>
          <w:b/>
          <w:bCs/>
          <w:sz w:val="32"/>
          <w:szCs w:val="32"/>
        </w:rPr>
      </w:pPr>
      <w:r>
        <w:rPr>
          <w:rFonts w:hint="eastAsia"/>
          <w:b/>
          <w:bCs/>
          <w:sz w:val="32"/>
          <w:szCs w:val="32"/>
        </w:rPr>
        <w:t>关于赞助“实验动物资源与动物模型创新发展学术研讨会暨实验动物资源鉴定与评价工作委员会工作会议”的邀请函</w:t>
      </w:r>
    </w:p>
    <w:p>
      <w:pPr>
        <w:widowControl/>
        <w:shd w:val="clear" w:color="auto" w:fill="FFFFFF"/>
        <w:rPr>
          <w:rFonts w:ascii="微软雅黑" w:hAnsi="微软雅黑" w:eastAsia="微软雅黑" w:cs="宋体"/>
          <w:b/>
          <w:bCs/>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333333"/>
          <w:kern w:val="0"/>
          <w:sz w:val="24"/>
          <w:szCs w:val="24"/>
        </w:rPr>
      </w:pPr>
      <w:r>
        <w:rPr>
          <w:rFonts w:hint="eastAsia" w:asciiTheme="minorEastAsia" w:hAnsiTheme="minorEastAsia" w:eastAsiaTheme="minorEastAsia" w:cstheme="minorEastAsia"/>
          <w:b/>
          <w:bCs/>
          <w:color w:val="333333"/>
          <w:kern w:val="0"/>
          <w:sz w:val="24"/>
          <w:szCs w:val="24"/>
        </w:rPr>
        <w:t>各有关单位：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color w:val="333333"/>
          <w:sz w:val="24"/>
          <w:szCs w:val="24"/>
          <w:shd w:val="clear" w:color="auto" w:fill="FFFFFF"/>
        </w:rPr>
        <w:t>由中国实验动物学会实验动物资源鉴定与评价工作委员会和湖南省病理生理学会人类疾病动物模型专业委员会主办，中南大学承办的“实验动物资源及动物模型创新发展学术研讨会”，将于2024年6月5-8日在湖南长沙召开，</w:t>
      </w:r>
      <w:r>
        <w:rPr>
          <w:rFonts w:hint="eastAsia" w:asciiTheme="minorEastAsia" w:hAnsiTheme="minorEastAsia" w:eastAsiaTheme="minorEastAsia" w:cstheme="minorEastAsia"/>
          <w:spacing w:val="8"/>
          <w:sz w:val="24"/>
          <w:szCs w:val="24"/>
        </w:rPr>
        <w:t>届时参会人员达 250 人以上，并将特邀</w:t>
      </w:r>
      <w:r>
        <w:rPr>
          <w:rFonts w:hint="eastAsia" w:asciiTheme="minorEastAsia" w:hAnsiTheme="minorEastAsia" w:eastAsiaTheme="minorEastAsia" w:cstheme="minorEastAsia"/>
          <w:color w:val="333333"/>
          <w:sz w:val="24"/>
          <w:szCs w:val="24"/>
          <w:shd w:val="clear" w:color="auto" w:fill="FFFFFF"/>
        </w:rPr>
        <w:t>国内生命科学领域具有重要影响力的院士、知名专家做专题学术报告。</w:t>
      </w:r>
      <w:r>
        <w:rPr>
          <w:rFonts w:hint="eastAsia" w:asciiTheme="minorEastAsia" w:hAnsiTheme="minorEastAsia" w:eastAsiaTheme="minorEastAsia" w:cstheme="minorEastAsia"/>
          <w:spacing w:val="8"/>
          <w:sz w:val="24"/>
          <w:szCs w:val="24"/>
        </w:rPr>
        <w:t xml:space="preserve">为促进推广实验动物和动物实验相关科技产业产品，会议将为相关企事业单位提供宣传自我、展示产品和寻找合作商务洽谈的机会，特邀请相关单位赞助参会、参展，具体形式如下：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4"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spacing w:val="8"/>
          <w:sz w:val="24"/>
          <w:szCs w:val="24"/>
        </w:rPr>
        <w:t>1、金牌赞助单位</w:t>
      </w:r>
      <w:r>
        <w:rPr>
          <w:rFonts w:hint="eastAsia" w:asciiTheme="minorEastAsia" w:hAnsiTheme="minorEastAsia" w:eastAsiaTheme="minorEastAsia" w:cstheme="minorEastAsia"/>
          <w:spacing w:val="8"/>
          <w:sz w:val="24"/>
          <w:szCs w:val="24"/>
        </w:rPr>
        <w:t>：人民币叁万及以上（30,000以上），回报方式：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 xml:space="preserve">（1）在资料袋中放置本单位的宣传资料和产品手册等；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 xml:space="preserve">（2）会议资料和大会背景上注明贵公司为会议协办单位；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（3）安排一个核心位置的展位（尺寸根据场地而定）；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（4）可以有5 分钟大会交流推广机会；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（5）4 位参会人员免交会议注册费和餐费。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4"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spacing w:val="8"/>
          <w:sz w:val="24"/>
          <w:szCs w:val="24"/>
        </w:rPr>
        <w:t>2、银牌赞助单位</w:t>
      </w:r>
      <w:r>
        <w:rPr>
          <w:rFonts w:hint="eastAsia" w:asciiTheme="minorEastAsia" w:hAnsiTheme="minorEastAsia" w:eastAsiaTheme="minorEastAsia" w:cstheme="minorEastAsia"/>
          <w:spacing w:val="8"/>
          <w:sz w:val="24"/>
          <w:szCs w:val="24"/>
        </w:rPr>
        <w:t xml:space="preserve">：人民币贰万元及以上（20,000以上），回报方式：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（1）在会议资料袋中放置企业宣传资料及产品手册等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（2）会议资料和大会背景上注明贵公司为会议协办单位；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 xml:space="preserve">（3）安排一个主要位置的展位（尺寸根据场地而定）；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 xml:space="preserve">（4）3 位参会人员免交注册费和餐费。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4"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spacing w:val="8"/>
          <w:sz w:val="24"/>
          <w:szCs w:val="24"/>
        </w:rPr>
        <w:t>3、铜牌赞助单位</w:t>
      </w:r>
      <w:r>
        <w:rPr>
          <w:rFonts w:hint="eastAsia" w:asciiTheme="minorEastAsia" w:hAnsiTheme="minorEastAsia" w:eastAsiaTheme="minorEastAsia" w:cstheme="minorEastAsia"/>
          <w:spacing w:val="8"/>
          <w:sz w:val="24"/>
          <w:szCs w:val="24"/>
        </w:rPr>
        <w:t>：人民币贰万元以下（20,000以下） ，回报方式：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（1）在会议资料袋中放置企业宣传资料及产品手册等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 xml:space="preserve">（2）安排一个次主要位置附近的展位（尺寸根据场地而定）；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 xml:space="preserve">（3）2 位参会人员免交注册费和餐费。 </w:t>
      </w:r>
    </w:p>
    <w:p>
      <w:pPr>
        <w:keepNext w:val="0"/>
        <w:keepLines w:val="0"/>
        <w:pageBreakBefore w:val="0"/>
        <w:kinsoku/>
        <w:wordWrap/>
        <w:overflowPunct/>
        <w:topLinePunct w:val="0"/>
        <w:autoSpaceDE/>
        <w:autoSpaceDN/>
        <w:bidi w:val="0"/>
        <w:adjustRightInd/>
        <w:snapToGrid/>
        <w:spacing w:line="480" w:lineRule="exact"/>
        <w:ind w:left="403" w:leftChars="192" w:firstLine="542" w:firstLineChars="200"/>
        <w:textAlignment w:val="auto"/>
        <w:rPr>
          <w:rFonts w:hint="eastAsia" w:asciiTheme="minorEastAsia" w:hAnsiTheme="minorEastAsia" w:eastAsiaTheme="minorEastAsia" w:cstheme="minorEastAsia"/>
          <w:b/>
          <w:bCs/>
          <w:color w:val="3E3E3E"/>
          <w:spacing w:val="15"/>
          <w:kern w:val="0"/>
          <w:sz w:val="24"/>
          <w:szCs w:val="24"/>
        </w:rPr>
      </w:pPr>
    </w:p>
    <w:p>
      <w:pPr>
        <w:keepNext w:val="0"/>
        <w:keepLines w:val="0"/>
        <w:pageBreakBefore w:val="0"/>
        <w:kinsoku/>
        <w:wordWrap/>
        <w:overflowPunct/>
        <w:topLinePunct w:val="0"/>
        <w:autoSpaceDE/>
        <w:autoSpaceDN/>
        <w:bidi w:val="0"/>
        <w:adjustRightInd/>
        <w:snapToGrid/>
        <w:spacing w:line="480" w:lineRule="exact"/>
        <w:ind w:left="403" w:leftChars="192" w:firstLine="542" w:firstLineChars="200"/>
        <w:textAlignment w:val="auto"/>
        <w:rPr>
          <w:rFonts w:hint="eastAsia" w:asciiTheme="minorEastAsia" w:hAnsiTheme="minorEastAsia" w:eastAsiaTheme="minorEastAsia" w:cstheme="minorEastAsia"/>
          <w:b/>
          <w:bCs/>
          <w:color w:val="3E3E3E"/>
          <w:spacing w:val="15"/>
          <w:kern w:val="0"/>
          <w:sz w:val="24"/>
          <w:szCs w:val="24"/>
        </w:rPr>
      </w:pPr>
    </w:p>
    <w:p>
      <w:pPr>
        <w:keepNext w:val="0"/>
        <w:keepLines w:val="0"/>
        <w:pageBreakBefore w:val="0"/>
        <w:kinsoku/>
        <w:wordWrap/>
        <w:overflowPunct/>
        <w:topLinePunct w:val="0"/>
        <w:autoSpaceDE/>
        <w:autoSpaceDN/>
        <w:bidi w:val="0"/>
        <w:adjustRightInd/>
        <w:snapToGrid/>
        <w:spacing w:line="480" w:lineRule="exact"/>
        <w:ind w:left="403" w:leftChars="192" w:firstLine="542" w:firstLineChars="200"/>
        <w:textAlignment w:val="auto"/>
        <w:rPr>
          <w:rFonts w:hint="eastAsia" w:asciiTheme="minorEastAsia" w:hAnsiTheme="minorEastAsia" w:eastAsiaTheme="minorEastAsia" w:cstheme="minorEastAsia"/>
          <w:b/>
          <w:bCs/>
          <w:color w:val="3E3E3E"/>
          <w:spacing w:val="15"/>
          <w:kern w:val="0"/>
          <w:sz w:val="24"/>
          <w:szCs w:val="24"/>
        </w:rPr>
      </w:pPr>
    </w:p>
    <w:p>
      <w:pPr>
        <w:keepNext w:val="0"/>
        <w:keepLines w:val="0"/>
        <w:pageBreakBefore w:val="0"/>
        <w:kinsoku/>
        <w:wordWrap/>
        <w:overflowPunct/>
        <w:topLinePunct w:val="0"/>
        <w:autoSpaceDE/>
        <w:autoSpaceDN/>
        <w:bidi w:val="0"/>
        <w:adjustRightInd/>
        <w:snapToGrid/>
        <w:spacing w:line="480" w:lineRule="exact"/>
        <w:ind w:left="403" w:leftChars="192" w:firstLine="542" w:firstLineChars="200"/>
        <w:textAlignment w:val="auto"/>
        <w:rPr>
          <w:rFonts w:hint="eastAsia" w:asciiTheme="minorEastAsia" w:hAnsiTheme="minorEastAsia" w:eastAsiaTheme="minorEastAsia" w:cstheme="minorEastAsia"/>
          <w:b/>
          <w:bCs/>
          <w:color w:val="3E3E3E"/>
          <w:spacing w:val="15"/>
          <w:kern w:val="0"/>
          <w:sz w:val="24"/>
          <w:szCs w:val="24"/>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3E3E3E"/>
          <w:spacing w:val="15"/>
          <w:kern w:val="0"/>
          <w:sz w:val="24"/>
          <w:szCs w:val="24"/>
        </w:rPr>
      </w:pPr>
      <w:r>
        <w:rPr>
          <w:rFonts w:hint="eastAsia" w:asciiTheme="minorEastAsia" w:hAnsiTheme="minorEastAsia" w:eastAsiaTheme="minorEastAsia" w:cstheme="minorEastAsia"/>
          <w:b/>
          <w:bCs/>
          <w:color w:val="3E3E3E"/>
          <w:spacing w:val="15"/>
          <w:kern w:val="0"/>
          <w:sz w:val="24"/>
          <w:szCs w:val="24"/>
        </w:rPr>
        <w:t>收款账户</w:t>
      </w:r>
      <w:r>
        <w:rPr>
          <w:rFonts w:hint="eastAsia" w:asciiTheme="minorEastAsia" w:hAnsiTheme="minorEastAsia" w:eastAsiaTheme="minorEastAsia" w:cstheme="minorEastAsia"/>
          <w:color w:val="3E3E3E"/>
          <w:spacing w:val="15"/>
          <w:kern w:val="0"/>
          <w:sz w:val="24"/>
          <w:szCs w:val="24"/>
        </w:rPr>
        <w:t>：</w:t>
      </w:r>
    </w:p>
    <w:p>
      <w:pPr>
        <w:keepNext w:val="0"/>
        <w:keepLines w:val="0"/>
        <w:pageBreakBefore w:val="0"/>
        <w:kinsoku/>
        <w:wordWrap/>
        <w:overflowPunct/>
        <w:topLinePunct w:val="0"/>
        <w:autoSpaceDE/>
        <w:autoSpaceDN/>
        <w:bidi w:val="0"/>
        <w:adjustRightInd/>
        <w:snapToGrid/>
        <w:spacing w:line="480" w:lineRule="exact"/>
        <w:ind w:left="403" w:leftChars="192" w:firstLine="540" w:firstLineChars="200"/>
        <w:textAlignment w:val="auto"/>
        <w:rPr>
          <w:rFonts w:hint="eastAsia" w:asciiTheme="minorEastAsia" w:hAnsiTheme="minorEastAsia" w:eastAsiaTheme="minorEastAsia" w:cstheme="minorEastAsia"/>
          <w:color w:val="3E3E3E"/>
          <w:spacing w:val="15"/>
          <w:kern w:val="0"/>
          <w:sz w:val="24"/>
          <w:szCs w:val="24"/>
        </w:rPr>
      </w:pPr>
      <w:r>
        <w:rPr>
          <w:rFonts w:hint="eastAsia" w:asciiTheme="minorEastAsia" w:hAnsiTheme="minorEastAsia" w:eastAsiaTheme="minorEastAsia" w:cstheme="minorEastAsia"/>
          <w:color w:val="3E3E3E"/>
          <w:spacing w:val="15"/>
          <w:kern w:val="0"/>
          <w:sz w:val="24"/>
          <w:szCs w:val="24"/>
        </w:rPr>
        <w:t>开户行：中国农业银行北京潘家园支行</w:t>
      </w:r>
    </w:p>
    <w:p>
      <w:pPr>
        <w:keepNext w:val="0"/>
        <w:keepLines w:val="0"/>
        <w:pageBreakBefore w:val="0"/>
        <w:kinsoku/>
        <w:wordWrap/>
        <w:overflowPunct/>
        <w:topLinePunct w:val="0"/>
        <w:autoSpaceDE/>
        <w:autoSpaceDN/>
        <w:bidi w:val="0"/>
        <w:adjustRightInd/>
        <w:snapToGrid/>
        <w:spacing w:line="480" w:lineRule="exact"/>
        <w:ind w:left="403" w:leftChars="192" w:firstLine="540" w:firstLineChars="200"/>
        <w:textAlignment w:val="auto"/>
        <w:rPr>
          <w:rFonts w:hint="eastAsia" w:asciiTheme="minorEastAsia" w:hAnsiTheme="minorEastAsia" w:eastAsiaTheme="minorEastAsia" w:cstheme="minorEastAsia"/>
          <w:color w:val="3E3E3E"/>
          <w:spacing w:val="15"/>
          <w:kern w:val="0"/>
          <w:sz w:val="24"/>
          <w:szCs w:val="24"/>
        </w:rPr>
      </w:pPr>
      <w:r>
        <w:rPr>
          <w:rFonts w:hint="eastAsia" w:asciiTheme="minorEastAsia" w:hAnsiTheme="minorEastAsia" w:eastAsiaTheme="minorEastAsia" w:cstheme="minorEastAsia"/>
          <w:color w:val="3E3E3E"/>
          <w:spacing w:val="15"/>
          <w:kern w:val="0"/>
          <w:sz w:val="24"/>
          <w:szCs w:val="24"/>
        </w:rPr>
        <w:t>单位名称：中国实验动物学会</w:t>
      </w:r>
    </w:p>
    <w:p>
      <w:pPr>
        <w:keepNext w:val="0"/>
        <w:keepLines w:val="0"/>
        <w:pageBreakBefore w:val="0"/>
        <w:kinsoku/>
        <w:wordWrap/>
        <w:overflowPunct/>
        <w:topLinePunct w:val="0"/>
        <w:autoSpaceDE/>
        <w:autoSpaceDN/>
        <w:bidi w:val="0"/>
        <w:adjustRightInd/>
        <w:snapToGrid/>
        <w:spacing w:line="480" w:lineRule="exact"/>
        <w:ind w:left="403" w:leftChars="192" w:firstLine="540" w:firstLineChars="200"/>
        <w:textAlignment w:val="auto"/>
        <w:rPr>
          <w:rFonts w:hint="eastAsia" w:asciiTheme="minorEastAsia" w:hAnsiTheme="minorEastAsia" w:eastAsiaTheme="minorEastAsia" w:cstheme="minorEastAsia"/>
          <w:color w:val="3E3E3E"/>
          <w:spacing w:val="15"/>
          <w:kern w:val="0"/>
          <w:sz w:val="24"/>
          <w:szCs w:val="24"/>
        </w:rPr>
      </w:pPr>
      <w:r>
        <w:rPr>
          <w:rFonts w:hint="eastAsia" w:asciiTheme="minorEastAsia" w:hAnsiTheme="minorEastAsia" w:eastAsiaTheme="minorEastAsia" w:cstheme="minorEastAsia"/>
          <w:color w:val="3E3E3E"/>
          <w:spacing w:val="15"/>
          <w:kern w:val="0"/>
          <w:sz w:val="24"/>
          <w:szCs w:val="24"/>
        </w:rPr>
        <w:t>银行帐号：1122 0201 0400 0376 4</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4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color w:val="3E3E3E"/>
          <w:spacing w:val="15"/>
          <w:kern w:val="0"/>
          <w:sz w:val="24"/>
          <w:szCs w:val="24"/>
        </w:rPr>
        <w:t>联系人</w:t>
      </w:r>
      <w:r>
        <w:rPr>
          <w:rFonts w:hint="eastAsia" w:asciiTheme="minorEastAsia" w:hAnsiTheme="minorEastAsia" w:eastAsiaTheme="minorEastAsia" w:cstheme="minorEastAsia"/>
          <w:color w:val="3E3E3E"/>
          <w:spacing w:val="15"/>
          <w:kern w:val="0"/>
          <w:sz w:val="24"/>
          <w:szCs w:val="24"/>
        </w:rPr>
        <w:t>：</w:t>
      </w:r>
      <w:r>
        <w:rPr>
          <w:rFonts w:hint="eastAsia" w:asciiTheme="minorEastAsia" w:hAnsiTheme="minorEastAsia" w:eastAsiaTheme="minorEastAsia" w:cstheme="minorEastAsia"/>
          <w:spacing w:val="8"/>
          <w:sz w:val="24"/>
          <w:szCs w:val="24"/>
        </w:rPr>
        <w:t>文依信 15850598270；许雅媛 18570602431</w:t>
      </w:r>
    </w:p>
    <w:p>
      <w:pPr>
        <w:pStyle w:val="6"/>
        <w:shd w:val="clear" w:color="auto" w:fill="FFFFFF"/>
        <w:spacing w:before="0" w:beforeAutospacing="0" w:after="0" w:afterAutospacing="0"/>
        <w:jc w:val="right"/>
        <w:rPr>
          <w:rFonts w:hint="eastAsia" w:asciiTheme="minorEastAsia" w:hAnsiTheme="minorEastAsia" w:eastAsiaTheme="minorEastAsia" w:cstheme="minorEastAsia"/>
          <w:color w:val="333333"/>
          <w:sz w:val="24"/>
          <w:szCs w:val="24"/>
          <w:shd w:val="clear" w:color="auto" w:fill="FFFFFF"/>
        </w:rPr>
      </w:pPr>
    </w:p>
    <w:p>
      <w:pPr>
        <w:pStyle w:val="6"/>
        <w:shd w:val="clear" w:color="auto" w:fill="FFFFFF"/>
        <w:spacing w:before="0" w:beforeAutospacing="0" w:after="0" w:afterAutospacing="0"/>
        <w:jc w:val="right"/>
        <w:rPr>
          <w:rFonts w:hint="eastAsia" w:asciiTheme="minorEastAsia" w:hAnsiTheme="minorEastAsia" w:eastAsiaTheme="minorEastAsia" w:cstheme="minorEastAsia"/>
          <w:color w:val="333333"/>
          <w:sz w:val="24"/>
          <w:szCs w:val="24"/>
          <w:shd w:val="clear" w:color="auto" w:fill="FFFFFF"/>
        </w:rPr>
      </w:pPr>
    </w:p>
    <w:p>
      <w:pPr>
        <w:pStyle w:val="6"/>
        <w:shd w:val="clear" w:color="auto" w:fill="FFFFFF"/>
        <w:spacing w:before="0" w:beforeAutospacing="0" w:after="0" w:afterAutospacing="0"/>
        <w:jc w:val="right"/>
        <w:rPr>
          <w:rFonts w:hint="eastAsia" w:asciiTheme="minorEastAsia" w:hAnsiTheme="minorEastAsia" w:eastAsiaTheme="minorEastAsia" w:cstheme="minorEastAsia"/>
          <w:color w:val="333333"/>
          <w:sz w:val="24"/>
          <w:szCs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color w:val="333333"/>
          <w:sz w:val="24"/>
          <w:szCs w:val="24"/>
          <w:shd w:val="clear" w:color="auto" w:fill="FFFFFF"/>
          <w:lang w:val="en-US" w:eastAsia="zh-CN"/>
        </w:rPr>
        <w:t xml:space="preserve">       </w:t>
      </w:r>
      <w:r>
        <w:rPr>
          <w:rFonts w:hint="eastAsia" w:asciiTheme="minorEastAsia" w:hAnsiTheme="minorEastAsia" w:cstheme="minorEastAsia"/>
          <w:color w:val="333333"/>
          <w:sz w:val="24"/>
          <w:szCs w:val="24"/>
          <w:shd w:val="clear" w:color="auto" w:fill="FFFFFF"/>
          <w:lang w:val="en-US" w:eastAsia="zh-CN"/>
        </w:rPr>
        <w:t xml:space="preserve">          </w:t>
      </w:r>
      <w:r>
        <w:rPr>
          <w:rFonts w:hint="eastAsia" w:asciiTheme="minorEastAsia" w:hAnsiTheme="minorEastAsia" w:eastAsiaTheme="minorEastAsia" w:cstheme="minorEastAsia"/>
          <w:color w:val="333333"/>
          <w:sz w:val="24"/>
          <w:szCs w:val="24"/>
          <w:shd w:val="clear" w:color="auto" w:fill="FFFFFF"/>
          <w:lang w:val="en-US" w:eastAsia="zh-CN"/>
        </w:rPr>
        <w:t xml:space="preserve">     </w:t>
      </w:r>
      <w:r>
        <w:rPr>
          <w:rFonts w:hint="eastAsia" w:asciiTheme="minorEastAsia" w:hAnsiTheme="minorEastAsia" w:eastAsiaTheme="minorEastAsia" w:cstheme="minorEastAsia"/>
          <w:spacing w:val="8"/>
          <w:sz w:val="24"/>
          <w:szCs w:val="24"/>
        </w:rPr>
        <w:t>中国实验动物学会实验动物资源鉴定与评价工作委员会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湖南省病理生理学会人类疾病动物模型专业委员会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12" w:firstLineChars="200"/>
        <w:textAlignment w:val="auto"/>
        <w:rPr>
          <w:sz w:val="24"/>
        </w:rPr>
        <w:sectPr>
          <w:pgSz w:w="11910" w:h="16830"/>
          <w:pgMar w:top="1600" w:right="1020" w:bottom="280" w:left="1520" w:header="720" w:footer="720" w:gutter="0"/>
          <w:cols w:space="720" w:num="1"/>
        </w:sectPr>
      </w:pP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2024年4月26日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IDFont+F1">
    <w:altName w:val="Segoe Print"/>
    <w:panose1 w:val="020B0604020202020204"/>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2Yjk0ZDQ3YWI0MzVkNzA4ODg2NzZjMzU5MWM5NjYifQ=="/>
  </w:docVars>
  <w:rsids>
    <w:rsidRoot w:val="74A0508F"/>
    <w:rsid w:val="00054C4E"/>
    <w:rsid w:val="000626EF"/>
    <w:rsid w:val="00071E13"/>
    <w:rsid w:val="001154CE"/>
    <w:rsid w:val="004A4EE8"/>
    <w:rsid w:val="006D5868"/>
    <w:rsid w:val="0077356A"/>
    <w:rsid w:val="00781668"/>
    <w:rsid w:val="008164EE"/>
    <w:rsid w:val="009B136C"/>
    <w:rsid w:val="00A066FF"/>
    <w:rsid w:val="00A35C39"/>
    <w:rsid w:val="00B045FB"/>
    <w:rsid w:val="00BD044E"/>
    <w:rsid w:val="00C54BF3"/>
    <w:rsid w:val="00D03E28"/>
    <w:rsid w:val="00E76D3B"/>
    <w:rsid w:val="00F55E72"/>
    <w:rsid w:val="095F3C18"/>
    <w:rsid w:val="307A6316"/>
    <w:rsid w:val="429B5CAA"/>
    <w:rsid w:val="494208F5"/>
    <w:rsid w:val="57E13D26"/>
    <w:rsid w:val="66B306C4"/>
    <w:rsid w:val="74A0508F"/>
    <w:rsid w:val="7DF1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autoRedefine/>
    <w:qFormat/>
    <w:uiPriority w:val="9"/>
    <w:pPr>
      <w:autoSpaceDE w:val="0"/>
      <w:autoSpaceDN w:val="0"/>
      <w:ind w:left="213" w:right="560"/>
      <w:jc w:val="center"/>
      <w:outlineLvl w:val="0"/>
    </w:pPr>
    <w:rPr>
      <w:rFonts w:ascii="宋体" w:hAnsi="宋体" w:eastAsia="宋体" w:cs="宋体"/>
      <w:kern w:val="0"/>
      <w:sz w:val="29"/>
      <w:szCs w:val="29"/>
      <w:lang w:eastAsia="en-US"/>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4"/>
    <w:autoRedefine/>
    <w:qFormat/>
    <w:uiPriority w:val="1"/>
    <w:pPr>
      <w:autoSpaceDE w:val="0"/>
      <w:autoSpaceDN w:val="0"/>
      <w:jc w:val="left"/>
    </w:pPr>
    <w:rPr>
      <w:rFonts w:ascii="宋体" w:hAnsi="宋体" w:eastAsia="宋体" w:cs="宋体"/>
      <w:kern w:val="0"/>
      <w:sz w:val="24"/>
      <w:szCs w:val="24"/>
      <w:lang w:eastAsia="en-US"/>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9"/>
    <w:link w:val="4"/>
    <w:autoRedefine/>
    <w:qFormat/>
    <w:uiPriority w:val="0"/>
    <w:rPr>
      <w:rFonts w:asciiTheme="minorHAnsi" w:hAnsiTheme="minorHAnsi" w:eastAsiaTheme="minorEastAsia" w:cstheme="minorBidi"/>
      <w:kern w:val="2"/>
      <w:sz w:val="18"/>
      <w:szCs w:val="18"/>
    </w:rPr>
  </w:style>
  <w:style w:type="character" w:customStyle="1" w:styleId="12">
    <w:name w:val="标题 1 字符"/>
    <w:basedOn w:val="9"/>
    <w:link w:val="2"/>
    <w:autoRedefine/>
    <w:qFormat/>
    <w:uiPriority w:val="9"/>
    <w:rPr>
      <w:rFonts w:ascii="宋体" w:hAnsi="宋体" w:cs="宋体"/>
      <w:sz w:val="29"/>
      <w:szCs w:val="29"/>
      <w:lang w:eastAsia="en-US"/>
    </w:rPr>
  </w:style>
  <w:style w:type="table" w:customStyle="1" w:styleId="13">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4">
    <w:name w:val="正文文本 字符"/>
    <w:basedOn w:val="9"/>
    <w:link w:val="3"/>
    <w:autoRedefine/>
    <w:qFormat/>
    <w:uiPriority w:val="1"/>
    <w:rPr>
      <w:rFonts w:ascii="宋体" w:hAnsi="宋体" w:cs="宋体"/>
      <w:sz w:val="24"/>
      <w:szCs w:val="24"/>
      <w:lang w:eastAsia="en-US"/>
    </w:rPr>
  </w:style>
  <w:style w:type="paragraph" w:customStyle="1" w:styleId="15">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16">
    <w:name w:val="Default"/>
    <w:basedOn w:val="1"/>
    <w:autoRedefine/>
    <w:qFormat/>
    <w:uiPriority w:val="0"/>
    <w:pPr>
      <w:widowControl/>
      <w:jc w:val="left"/>
    </w:pPr>
    <w:rPr>
      <w:rFonts w:ascii="Arial Unicode MS" w:hAnsi="Arial Unicode MS" w:cs="Arial Unicode MS"/>
      <w:color w:val="000000"/>
      <w:kern w:val="0"/>
      <w:sz w:val="22"/>
      <w:szCs w:val="22"/>
    </w:rPr>
  </w:style>
  <w:style w:type="character" w:customStyle="1" w:styleId="17">
    <w:name w:val="15"/>
    <w:basedOn w:val="9"/>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330</Words>
  <Characters>1885</Characters>
  <Lines>15</Lines>
  <Paragraphs>4</Paragraphs>
  <TotalTime>10</TotalTime>
  <ScaleCrop>false</ScaleCrop>
  <LinksUpToDate>false</LinksUpToDate>
  <CharactersWithSpaces>2211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2024-04-26T03:29:00Z</dcterms:created>
  <dc:creator>l'l</dc:creator>
  <cp:lastModifiedBy>景惠</cp:lastModifiedBy>
  <dcterms:modified xsi:type="dcterms:W3CDTF">2024-04-30T06:32:28Z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19A9EC3F469F4B409733AC78BD3BDE52_13</vt:lpwstr>
  </property>
</Properties>
</file>