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rPr>
          <w:rStyle w:val="4"/>
          <w:rFonts w:hint="eastAsia" w:eastAsia="宋体" w:asciiTheme="minorEastAsia" w:hAnsiTheme="minorEastAsia" w:cstheme="minorEastAsia"/>
          <w:kern w:val="0"/>
          <w:sz w:val="28"/>
          <w:szCs w:val="28"/>
        </w:rPr>
      </w:pPr>
      <w:r>
        <w:rPr>
          <w:rStyle w:val="4"/>
          <w:rFonts w:hint="eastAsia" w:eastAsia="宋体" w:asciiTheme="minorEastAsia" w:hAnsiTheme="minorEastAsia" w:cstheme="minorEastAsia"/>
          <w:kern w:val="0"/>
          <w:sz w:val="28"/>
          <w:szCs w:val="28"/>
          <w:lang w:val="zh-TW" w:eastAsia="zh-TW"/>
        </w:rPr>
        <w:t>附件</w:t>
      </w:r>
      <w:r>
        <w:rPr>
          <w:rStyle w:val="4"/>
          <w:rFonts w:hint="eastAsia" w:eastAsia="宋体" w:asciiTheme="minorEastAsia" w:hAnsiTheme="minorEastAsia" w:cstheme="minorEastAsia"/>
          <w:kern w:val="0"/>
          <w:sz w:val="28"/>
          <w:szCs w:val="28"/>
        </w:rPr>
        <w:t>2</w:t>
      </w:r>
      <w:r>
        <w:rPr>
          <w:rStyle w:val="4"/>
          <w:rFonts w:hint="eastAsia" w:eastAsia="宋体" w:asciiTheme="minorEastAsia" w:hAnsiTheme="minorEastAsia" w:cstheme="minorEastAsia"/>
          <w:kern w:val="0"/>
          <w:sz w:val="28"/>
          <w:szCs w:val="28"/>
          <w:lang w:val="zh-TW" w:eastAsia="zh-TW"/>
        </w:rPr>
        <w:t>、日程安排（暂定）</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b/>
          <w:bCs/>
          <w:sz w:val="28"/>
          <w:szCs w:val="28"/>
        </w:rPr>
      </w:pPr>
      <w:r>
        <w:rPr>
          <w:rStyle w:val="6"/>
          <w:rFonts w:hint="eastAsia" w:asciiTheme="minorEastAsia" w:hAnsiTheme="minorEastAsia" w:eastAsiaTheme="minorEastAsia" w:cstheme="minorEastAsia"/>
          <w:b/>
          <w:bCs/>
          <w:sz w:val="28"/>
          <w:szCs w:val="28"/>
        </w:rPr>
        <w:t>10</w:t>
      </w:r>
      <w:r>
        <w:rPr>
          <w:rStyle w:val="6"/>
          <w:rFonts w:hint="eastAsia" w:asciiTheme="minorEastAsia" w:hAnsiTheme="minorEastAsia" w:eastAsiaTheme="minorEastAsia" w:cstheme="minorEastAsia"/>
          <w:sz w:val="28"/>
          <w:szCs w:val="28"/>
          <w:lang w:val="zh-TW" w:eastAsia="zh-TW"/>
        </w:rPr>
        <w:t>月</w:t>
      </w:r>
      <w:r>
        <w:rPr>
          <w:rStyle w:val="6"/>
          <w:rFonts w:hint="eastAsia" w:asciiTheme="minorEastAsia" w:hAnsiTheme="minorEastAsia" w:eastAsiaTheme="minorEastAsia" w:cstheme="minorEastAsia"/>
          <w:b/>
          <w:bCs/>
          <w:sz w:val="28"/>
          <w:szCs w:val="28"/>
        </w:rPr>
        <w:t>17</w:t>
      </w:r>
      <w:r>
        <w:rPr>
          <w:rStyle w:val="6"/>
          <w:rFonts w:hint="eastAsia" w:asciiTheme="minorEastAsia" w:hAnsiTheme="minorEastAsia" w:eastAsiaTheme="minorEastAsia" w:cstheme="minorEastAsia"/>
          <w:sz w:val="28"/>
          <w:szCs w:val="28"/>
          <w:lang w:val="zh-TW" w:eastAsia="zh-TW"/>
        </w:rPr>
        <w:t>日开幕式及主题报告</w:t>
      </w:r>
    </w:p>
    <w:p>
      <w:pPr>
        <w:pStyle w:val="5"/>
        <w:keepNext w:val="0"/>
        <w:keepLines w:val="0"/>
        <w:pageBreakBefore w:val="0"/>
        <w:framePr w:wrap="auto" w:vAnchor="margin" w:hAnchor="text" w:yAlign="inline"/>
        <w:widowControl/>
        <w:kinsoku/>
        <w:wordWrap/>
        <w:overflowPunct/>
        <w:topLinePunct w:val="0"/>
        <w:autoSpaceDE/>
        <w:autoSpaceDN/>
        <w:bidi w:val="0"/>
        <w:adjustRightInd/>
        <w:snapToGrid/>
        <w:spacing w:before="0" w:after="157" w:afterLines="50" w:line="240" w:lineRule="auto"/>
        <w:ind w:right="278"/>
        <w:jc w:val="center"/>
        <w:textAlignment w:val="auto"/>
        <w:rPr>
          <w:rStyle w:val="6"/>
          <w:rFonts w:hint="eastAsia" w:asciiTheme="minorEastAsia" w:hAnsiTheme="minorEastAsia" w:eastAsiaTheme="minorEastAsia" w:cstheme="minorEastAsia"/>
          <w:b/>
          <w:bCs/>
          <w:color w:val="auto"/>
          <w:sz w:val="24"/>
          <w:szCs w:val="24"/>
          <w:u w:color="0433FF"/>
        </w:rPr>
      </w:pPr>
      <w:r>
        <w:rPr>
          <w:rStyle w:val="6"/>
          <w:rFonts w:hint="eastAsia" w:asciiTheme="minorEastAsia" w:hAnsiTheme="minorEastAsia" w:eastAsiaTheme="minorEastAsia" w:cstheme="minorEastAsia"/>
          <w:b/>
          <w:bCs/>
          <w:color w:val="auto"/>
          <w:sz w:val="24"/>
          <w:szCs w:val="24"/>
          <w:u w:color="0433FF"/>
          <w:lang w:val="zh-TW" w:eastAsia="zh-TW"/>
        </w:rPr>
        <w:t>（腾讯会议:</w:t>
      </w:r>
      <w:r>
        <w:rPr>
          <w:rStyle w:val="6"/>
          <w:rFonts w:hint="eastAsia" w:asciiTheme="minorEastAsia" w:hAnsiTheme="minorEastAsia" w:eastAsiaTheme="minorEastAsia" w:cstheme="minorEastAsia"/>
          <w:b/>
          <w:bCs/>
          <w:color w:val="auto"/>
          <w:sz w:val="24"/>
          <w:szCs w:val="24"/>
          <w:u w:color="0433FF"/>
        </w:rPr>
        <w:t xml:space="preserve"> </w:t>
      </w:r>
      <w:r>
        <w:rPr>
          <w:rStyle w:val="6"/>
          <w:rFonts w:hint="eastAsia" w:asciiTheme="minorEastAsia" w:hAnsiTheme="minorEastAsia" w:eastAsiaTheme="minorEastAsia" w:cstheme="minorEastAsia"/>
          <w:b/>
          <w:bCs/>
          <w:color w:val="auto"/>
          <w:sz w:val="24"/>
          <w:szCs w:val="24"/>
          <w:u w:color="0433FF"/>
          <w:lang w:val="zh-TW" w:eastAsia="zh-TW"/>
        </w:rPr>
        <w:t xml:space="preserve">455-5344-0992; </w:t>
      </w:r>
      <w:r>
        <w:rPr>
          <w:rStyle w:val="6"/>
          <w:rFonts w:hint="eastAsia" w:asciiTheme="minorEastAsia" w:hAnsiTheme="minorEastAsia" w:eastAsiaTheme="minorEastAsia" w:cstheme="minorEastAsia"/>
          <w:b/>
          <w:bCs/>
          <w:color w:val="auto"/>
          <w:sz w:val="24"/>
          <w:szCs w:val="24"/>
          <w:u w:color="0433FF"/>
        </w:rPr>
        <w:t xml:space="preserve"> </w:t>
      </w:r>
      <w:r>
        <w:rPr>
          <w:rStyle w:val="6"/>
          <w:rFonts w:hint="eastAsia" w:asciiTheme="minorEastAsia" w:hAnsiTheme="minorEastAsia" w:eastAsiaTheme="minorEastAsia" w:cstheme="minorEastAsia"/>
          <w:b/>
          <w:bCs/>
          <w:color w:val="auto"/>
          <w:sz w:val="24"/>
          <w:szCs w:val="24"/>
          <w:u w:color="0433FF"/>
          <w:lang w:val="zh-TW" w:eastAsia="zh-TW"/>
        </w:rPr>
        <w:t>https://meeting.tencent.com/dm/iFJzYHbiSqaB）</w:t>
      </w:r>
    </w:p>
    <w:tbl>
      <w:tblPr>
        <w:tblStyle w:val="8"/>
        <w:tblW w:w="932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448"/>
        <w:gridCol w:w="6832"/>
        <w:gridCol w:w="104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5"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时间</w:t>
            </w:r>
          </w:p>
        </w:tc>
        <w:tc>
          <w:tcPr>
            <w:tcW w:w="6832" w:type="dxa"/>
            <w:tcBorders>
              <w:top w:val="single" w:color="000000" w:sz="2" w:space="0"/>
              <w:left w:val="single" w:color="000000" w:sz="2" w:space="0"/>
              <w:bottom w:val="single" w:color="000000" w:sz="2" w:space="0"/>
              <w:right w:val="single" w:color="525252" w:sz="2" w:space="0"/>
            </w:tcBorders>
            <w:shd w:val="clear" w:color="auto" w:fill="auto"/>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内容</w:t>
            </w:r>
          </w:p>
        </w:tc>
        <w:tc>
          <w:tcPr>
            <w:tcW w:w="1043" w:type="dxa"/>
            <w:tcBorders>
              <w:top w:val="single" w:color="525252" w:sz="2" w:space="0"/>
              <w:left w:val="single" w:color="525252" w:sz="2" w:space="0"/>
              <w:bottom w:val="single" w:color="000000" w:sz="2" w:space="0"/>
              <w:right w:val="single" w:color="525252" w:sz="2" w:space="0"/>
            </w:tcBorders>
            <w:shd w:val="clear" w:color="auto" w:fill="auto"/>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主持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5"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8:</w:t>
            </w:r>
            <w:r>
              <w:rPr>
                <w:rStyle w:val="6"/>
                <w:rFonts w:hint="eastAsia" w:asciiTheme="minorEastAsia" w:hAnsiTheme="minorEastAsia" w:eastAsiaTheme="minorEastAsia" w:cstheme="minorEastAsia"/>
                <w:sz w:val="21"/>
                <w:szCs w:val="21"/>
                <w:lang w:val="zh-TW" w:eastAsia="zh-TW"/>
              </w:rPr>
              <w:t>20</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8</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3</w:t>
            </w:r>
            <w:r>
              <w:rPr>
                <w:rStyle w:val="6"/>
                <w:rFonts w:hint="eastAsia" w:asciiTheme="minorEastAsia" w:hAnsiTheme="minorEastAsia" w:eastAsiaTheme="minorEastAsia" w:cstheme="minorEastAsia"/>
                <w:sz w:val="21"/>
                <w:szCs w:val="21"/>
              </w:rPr>
              <w:t>0</w:t>
            </w:r>
          </w:p>
        </w:tc>
        <w:tc>
          <w:tcPr>
            <w:tcW w:w="6832" w:type="dxa"/>
            <w:tcBorders>
              <w:top w:val="single" w:color="000000" w:sz="2" w:space="0"/>
              <w:left w:val="single" w:color="000000" w:sz="2" w:space="0"/>
              <w:bottom w:val="single" w:color="000000" w:sz="2" w:space="0"/>
              <w:right w:val="single" w:color="525252" w:sz="2" w:space="0"/>
            </w:tcBorders>
            <w:shd w:val="clear" w:color="auto" w:fill="F5F5F5"/>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556"/>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color w:val="1A384B"/>
                <w:sz w:val="21"/>
                <w:szCs w:val="21"/>
                <w:u w:color="1A384B"/>
                <w:lang w:val="zh-TW" w:eastAsia="zh-TW"/>
              </w:rPr>
              <w:t>开幕式（嘉宾致辞）</w:t>
            </w:r>
          </w:p>
        </w:tc>
        <w:tc>
          <w:tcPr>
            <w:tcW w:w="1043" w:type="dxa"/>
            <w:tcBorders>
              <w:top w:val="single" w:color="000000" w:sz="2" w:space="0"/>
              <w:left w:val="single" w:color="525252" w:sz="2" w:space="0"/>
              <w:bottom w:val="single" w:color="000000" w:sz="2" w:space="0"/>
              <w:right w:val="single" w:color="525252" w:sz="2" w:space="0"/>
            </w:tcBorders>
            <w:shd w:val="clear" w:color="auto" w:fill="F7F7F7"/>
            <w:tcMar>
              <w:top w:w="80" w:type="dxa"/>
              <w:left w:w="80" w:type="dxa"/>
              <w:bottom w:w="80" w:type="dxa"/>
              <w:right w:w="80" w:type="dxa"/>
            </w:tcMa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8</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3</w:t>
            </w:r>
            <w:r>
              <w:rPr>
                <w:rStyle w:val="6"/>
                <w:rFonts w:hint="eastAsia" w:asciiTheme="minorEastAsia" w:hAnsiTheme="minorEastAsia" w:eastAsiaTheme="minorEastAsia" w:cstheme="minorEastAsia"/>
                <w:sz w:val="21"/>
                <w:szCs w:val="21"/>
              </w:rPr>
              <w:t>0-9:</w:t>
            </w:r>
            <w:r>
              <w:rPr>
                <w:rStyle w:val="6"/>
                <w:rFonts w:hint="eastAsia" w:asciiTheme="minorEastAsia" w:hAnsiTheme="minorEastAsia" w:eastAsiaTheme="minorEastAsia" w:cstheme="minorEastAsia"/>
                <w:sz w:val="21"/>
                <w:szCs w:val="21"/>
                <w:lang w:val="zh-TW" w:eastAsia="zh-TW"/>
              </w:rPr>
              <w:t>1</w:t>
            </w:r>
            <w:r>
              <w:rPr>
                <w:rStyle w:val="6"/>
                <w:rFonts w:hint="eastAsia" w:asciiTheme="minorEastAsia" w:hAnsiTheme="minorEastAsia" w:eastAsiaTheme="minorEastAsia" w:cstheme="minorEastAsia"/>
                <w:sz w:val="21"/>
                <w:szCs w:val="21"/>
              </w:rPr>
              <w:t>5</w:t>
            </w:r>
          </w:p>
        </w:tc>
        <w:tc>
          <w:tcPr>
            <w:tcW w:w="6832" w:type="dxa"/>
            <w:tcBorders>
              <w:top w:val="single" w:color="000000" w:sz="2" w:space="0"/>
              <w:left w:val="single" w:color="000000" w:sz="2" w:space="0"/>
              <w:bottom w:val="single" w:color="000000" w:sz="2" w:space="0"/>
              <w:right w:val="single" w:color="525252"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题目：感染性疾病动物模型研究与应用</w:t>
            </w:r>
          </w:p>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秦川  教授 医学科学院医学实验动物研究所</w:t>
            </w:r>
          </w:p>
        </w:tc>
        <w:tc>
          <w:tcPr>
            <w:tcW w:w="1043" w:type="dxa"/>
            <w:vMerge w:val="restart"/>
            <w:tcBorders>
              <w:top w:val="single" w:color="000000" w:sz="2" w:space="0"/>
              <w:left w:val="single" w:color="525252" w:sz="2" w:space="0"/>
              <w:bottom w:val="single" w:color="000000" w:sz="2" w:space="0"/>
              <w:right w:val="single" w:color="525252" w:sz="2" w:space="0"/>
            </w:tcBorders>
            <w:shd w:val="clear" w:color="auto" w:fill="auto"/>
            <w:tcMar>
              <w:top w:w="80" w:type="dxa"/>
              <w:left w:w="80" w:type="dxa"/>
              <w:bottom w:w="80" w:type="dxa"/>
              <w:right w:w="159"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瞿涤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w:t>
            </w:r>
            <w:r>
              <w:rPr>
                <w:rStyle w:val="6"/>
                <w:rFonts w:hint="eastAsia" w:asciiTheme="minorEastAsia" w:hAnsiTheme="minorEastAsia" w:eastAsiaTheme="minorEastAsia" w:cstheme="minorEastAsia"/>
                <w:sz w:val="21"/>
                <w:szCs w:val="21"/>
                <w:lang w:val="zh-TW" w:eastAsia="zh-TW"/>
              </w:rPr>
              <w:t>1</w:t>
            </w:r>
            <w:r>
              <w:rPr>
                <w:rStyle w:val="6"/>
                <w:rFonts w:hint="eastAsia" w:asciiTheme="minorEastAsia" w:hAnsiTheme="minorEastAsia" w:eastAsiaTheme="minorEastAsia" w:cstheme="minorEastAsia"/>
                <w:sz w:val="21"/>
                <w:szCs w:val="21"/>
              </w:rPr>
              <w:t>5-10:</w:t>
            </w:r>
            <w:r>
              <w:rPr>
                <w:rStyle w:val="6"/>
                <w:rFonts w:hint="eastAsia" w:asciiTheme="minorEastAsia" w:hAnsiTheme="minorEastAsia" w:eastAsiaTheme="minorEastAsia" w:cstheme="minorEastAsia"/>
                <w:sz w:val="21"/>
                <w:szCs w:val="21"/>
                <w:lang w:val="zh-TW" w:eastAsia="zh-TW"/>
              </w:rPr>
              <w:t>0</w:t>
            </w:r>
            <w:r>
              <w:rPr>
                <w:rStyle w:val="6"/>
                <w:rFonts w:hint="eastAsia" w:asciiTheme="minorEastAsia" w:hAnsiTheme="minorEastAsia" w:eastAsiaTheme="minorEastAsia" w:cstheme="minorEastAsia"/>
                <w:sz w:val="21"/>
                <w:szCs w:val="21"/>
              </w:rPr>
              <w:t>0</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题目：新冠病毒变迁和临床应对</w:t>
            </w:r>
          </w:p>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张文宏 教授 复旦大学附属华山医院</w:t>
            </w:r>
          </w:p>
        </w:tc>
        <w:tc>
          <w:tcPr>
            <w:tcW w:w="1043" w:type="dxa"/>
            <w:vMerge w:val="continue"/>
            <w:tcBorders>
              <w:top w:val="single" w:color="000000" w:sz="2" w:space="0"/>
              <w:left w:val="single" w:color="000000" w:sz="2" w:space="0"/>
              <w:bottom w:val="single" w:color="000000" w:sz="2" w:space="0"/>
              <w:right w:val="single" w:color="525252" w:sz="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872"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10:</w:t>
            </w:r>
            <w:r>
              <w:rPr>
                <w:rStyle w:val="6"/>
                <w:rFonts w:hint="eastAsia" w:asciiTheme="minorEastAsia" w:hAnsiTheme="minorEastAsia" w:eastAsiaTheme="minorEastAsia" w:cstheme="minorEastAsia"/>
                <w:sz w:val="21"/>
                <w:szCs w:val="21"/>
                <w:lang w:val="zh-TW" w:eastAsia="zh-TW"/>
              </w:rPr>
              <w:t>0</w:t>
            </w:r>
            <w:r>
              <w:rPr>
                <w:rStyle w:val="6"/>
                <w:rFonts w:hint="eastAsia" w:asciiTheme="minorEastAsia" w:hAnsiTheme="minorEastAsia" w:eastAsiaTheme="minorEastAsia" w:cstheme="minorEastAsia"/>
                <w:sz w:val="21"/>
                <w:szCs w:val="21"/>
              </w:rPr>
              <w:t>0-1</w:t>
            </w:r>
            <w:r>
              <w:rPr>
                <w:rStyle w:val="6"/>
                <w:rFonts w:hint="eastAsia" w:asciiTheme="minorEastAsia" w:hAnsiTheme="minorEastAsia" w:eastAsiaTheme="minorEastAsia" w:cstheme="minorEastAsia"/>
                <w:sz w:val="21"/>
                <w:szCs w:val="21"/>
                <w:lang w:val="zh-TW" w:eastAsia="zh-TW"/>
              </w:rPr>
              <w:t>0</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4</w:t>
            </w:r>
            <w:r>
              <w:rPr>
                <w:rStyle w:val="6"/>
                <w:rFonts w:hint="eastAsia" w:asciiTheme="minorEastAsia" w:hAnsiTheme="minorEastAsia" w:eastAsiaTheme="minorEastAsia" w:cstheme="minorEastAsia"/>
                <w:sz w:val="21"/>
                <w:szCs w:val="21"/>
              </w:rPr>
              <w:t>5</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题目：厚植家国情怀、参与全球治理——从抗击新冠疫情探讨全球治理</w:t>
            </w:r>
          </w:p>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宋允孚 教授 原卫生部外事司司长、世界卫生组织前伙伴关系与联合国改革协调员</w:t>
            </w:r>
          </w:p>
        </w:tc>
        <w:tc>
          <w:tcPr>
            <w:tcW w:w="1043" w:type="dxa"/>
            <w:vMerge w:val="restart"/>
            <w:tcBorders>
              <w:top w:val="single" w:color="000000" w:sz="2" w:space="0"/>
              <w:left w:val="single" w:color="000000" w:sz="2" w:space="0"/>
              <w:bottom w:val="single" w:color="000000" w:sz="2" w:space="0"/>
              <w:right w:val="single" w:color="525252"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周晓辉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591"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0</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4</w:t>
            </w:r>
            <w:r>
              <w:rPr>
                <w:rStyle w:val="6"/>
                <w:rFonts w:hint="eastAsia" w:asciiTheme="minorEastAsia" w:hAnsiTheme="minorEastAsia" w:eastAsiaTheme="minorEastAsia" w:cstheme="minorEastAsia"/>
                <w:sz w:val="21"/>
                <w:szCs w:val="21"/>
              </w:rPr>
              <w:t>5-1</w:t>
            </w:r>
            <w:r>
              <w:rPr>
                <w:rStyle w:val="6"/>
                <w:rFonts w:hint="eastAsia" w:asciiTheme="minorEastAsia" w:hAnsiTheme="minorEastAsia" w:eastAsiaTheme="minorEastAsia" w:cstheme="minorEastAsia"/>
                <w:sz w:val="21"/>
                <w:szCs w:val="21"/>
                <w:lang w:val="zh-TW" w:eastAsia="zh-TW"/>
              </w:rPr>
              <w:t>1</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3</w:t>
            </w:r>
            <w:r>
              <w:rPr>
                <w:rStyle w:val="6"/>
                <w:rFonts w:hint="eastAsia" w:asciiTheme="minorEastAsia" w:hAnsiTheme="minorEastAsia" w:eastAsiaTheme="minorEastAsia" w:cstheme="minorEastAsia"/>
                <w:sz w:val="21"/>
                <w:szCs w:val="21"/>
              </w:rPr>
              <w:t>0</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w:t>
            </w:r>
            <w:r>
              <w:rPr>
                <w:rStyle w:val="6"/>
                <w:rFonts w:hint="eastAsia" w:asciiTheme="minorEastAsia" w:hAnsiTheme="minorEastAsia" w:eastAsiaTheme="minorEastAsia" w:cstheme="minorEastAsia"/>
                <w:sz w:val="21"/>
                <w:szCs w:val="21"/>
                <w:lang w:val="zh-CN"/>
              </w:rPr>
              <w:t>生物</w:t>
            </w:r>
            <w:r>
              <w:rPr>
                <w:rFonts w:hint="eastAsia" w:asciiTheme="minorEastAsia" w:hAnsiTheme="minorEastAsia" w:eastAsiaTheme="minorEastAsia" w:cstheme="minorEastAsia"/>
                <w:sz w:val="21"/>
                <w:szCs w:val="21"/>
                <w:lang w:val="zh-CN"/>
              </w:rPr>
              <w:t>安全实验室风险评估</w:t>
            </w:r>
          </w:p>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瞿涤 教授 复旦大学上海医学院基础医学院</w:t>
            </w:r>
          </w:p>
        </w:tc>
        <w:tc>
          <w:tcPr>
            <w:tcW w:w="1043" w:type="dxa"/>
            <w:vMerge w:val="continue"/>
            <w:tcBorders>
              <w:top w:val="single" w:color="000000" w:sz="2" w:space="0"/>
              <w:left w:val="single" w:color="000000" w:sz="2" w:space="0"/>
              <w:bottom w:val="single" w:color="000000" w:sz="2" w:space="0"/>
              <w:right w:val="single" w:color="525252"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591"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9"/>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11:30-12:15</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w:t>
            </w:r>
            <w:r>
              <w:rPr>
                <w:rStyle w:val="6"/>
                <w:rFonts w:hint="eastAsia" w:asciiTheme="minorEastAsia" w:hAnsiTheme="minorEastAsia" w:eastAsiaTheme="minorEastAsia" w:cstheme="minorEastAsia"/>
                <w:sz w:val="21"/>
                <w:szCs w:val="21"/>
                <w:lang w:val="zh-CN"/>
              </w:rPr>
              <w:t>上海实验动物保障平台建设对</w:t>
            </w:r>
            <w:r>
              <w:rPr>
                <w:rStyle w:val="6"/>
                <w:rFonts w:hint="eastAsia" w:asciiTheme="minorEastAsia" w:hAnsiTheme="minorEastAsia" w:eastAsiaTheme="minorEastAsia" w:cstheme="minorEastAsia"/>
                <w:sz w:val="21"/>
                <w:szCs w:val="21"/>
                <w:lang w:val="zh-TW" w:eastAsia="zh-TW"/>
              </w:rPr>
              <w:t>生物医药</w:t>
            </w:r>
            <w:r>
              <w:rPr>
                <w:rStyle w:val="6"/>
                <w:rFonts w:hint="eastAsia" w:asciiTheme="minorEastAsia" w:hAnsiTheme="minorEastAsia" w:eastAsiaTheme="minorEastAsia" w:cstheme="minorEastAsia"/>
                <w:sz w:val="21"/>
                <w:szCs w:val="21"/>
                <w:lang w:val="zh-CN"/>
              </w:rPr>
              <w:t>产业发展</w:t>
            </w:r>
            <w:r>
              <w:rPr>
                <w:rStyle w:val="6"/>
                <w:rFonts w:hint="eastAsia" w:asciiTheme="minorEastAsia" w:hAnsiTheme="minorEastAsia" w:eastAsiaTheme="minorEastAsia" w:cstheme="minorEastAsia"/>
                <w:sz w:val="21"/>
                <w:szCs w:val="21"/>
                <w:lang w:val="zh-TW" w:eastAsia="zh-TW"/>
              </w:rPr>
              <w:t>的作用</w:t>
            </w:r>
          </w:p>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范春 主任 上海实验动物研究中心</w:t>
            </w:r>
          </w:p>
        </w:tc>
        <w:tc>
          <w:tcPr>
            <w:tcW w:w="1043" w:type="dxa"/>
            <w:vMerge w:val="continue"/>
            <w:tcBorders>
              <w:top w:val="single" w:color="000000" w:sz="2" w:space="0"/>
              <w:left w:val="single" w:color="000000" w:sz="2" w:space="0"/>
              <w:bottom w:val="single" w:color="000000" w:sz="2" w:space="0"/>
              <w:right w:val="single" w:color="525252"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2:15</w:t>
            </w: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3</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15</w:t>
            </w:r>
          </w:p>
        </w:tc>
        <w:tc>
          <w:tcPr>
            <w:tcW w:w="6832" w:type="dxa"/>
            <w:tcBorders>
              <w:top w:val="single" w:color="000000" w:sz="2" w:space="0"/>
              <w:left w:val="single" w:color="000000" w:sz="2" w:space="0"/>
              <w:bottom w:val="single" w:color="000000" w:sz="2" w:space="0"/>
              <w:right w:val="nil"/>
            </w:tcBorders>
            <w:shd w:val="clear" w:color="auto" w:fill="F5F5F5"/>
            <w:tcMar>
              <w:top w:w="80" w:type="dxa"/>
              <w:left w:w="80" w:type="dxa"/>
              <w:bottom w:w="80" w:type="dxa"/>
              <w:right w:w="144"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午休</w:t>
            </w:r>
          </w:p>
        </w:tc>
        <w:tc>
          <w:tcPr>
            <w:tcW w:w="1043" w:type="dxa"/>
            <w:tcBorders>
              <w:top w:val="single" w:color="000000" w:sz="2" w:space="0"/>
              <w:left w:val="nil"/>
              <w:bottom w:val="single" w:color="000000" w:sz="2" w:space="0"/>
              <w:right w:val="single" w:color="525252" w:sz="2" w:space="0"/>
            </w:tcBorders>
            <w:shd w:val="clear" w:color="auto" w:fill="F7F7F7"/>
            <w:tcMar>
              <w:top w:w="80" w:type="dxa"/>
              <w:left w:w="80" w:type="dxa"/>
              <w:bottom w:w="80" w:type="dxa"/>
              <w:right w:w="80" w:type="dxa"/>
            </w:tcMa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19"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3</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15</w:t>
            </w: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4</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00</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题目：新冠病毒感染药物治疗进展</w:t>
            </w:r>
          </w:p>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沈银忠 教授 上海市公共卫生临床中心</w:t>
            </w:r>
          </w:p>
        </w:tc>
        <w:tc>
          <w:tcPr>
            <w:tcW w:w="1043"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蔡启良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4</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00</w:t>
            </w:r>
            <w:r>
              <w:rPr>
                <w:rStyle w:val="6"/>
                <w:rFonts w:hint="eastAsia" w:asciiTheme="minorEastAsia" w:hAnsiTheme="minorEastAsia" w:eastAsiaTheme="minorEastAsia" w:cstheme="minorEastAsia"/>
                <w:sz w:val="21"/>
                <w:szCs w:val="21"/>
              </w:rPr>
              <w:t>-14:</w:t>
            </w:r>
            <w:r>
              <w:rPr>
                <w:rStyle w:val="6"/>
                <w:rFonts w:hint="eastAsia" w:asciiTheme="minorEastAsia" w:hAnsiTheme="minorEastAsia" w:eastAsiaTheme="minorEastAsia" w:cstheme="minorEastAsia"/>
                <w:sz w:val="21"/>
                <w:szCs w:val="21"/>
                <w:lang w:val="zh-TW" w:eastAsia="zh-TW"/>
              </w:rPr>
              <w:t>45</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题目：新冠病毒感染动物模型及在药物活性评价中的应用研究</w:t>
            </w:r>
          </w:p>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郑永唐 研究员 中科院昆明动物研究所</w:t>
            </w:r>
          </w:p>
        </w:tc>
        <w:tc>
          <w:tcPr>
            <w:tcW w:w="104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14:</w:t>
            </w:r>
            <w:r>
              <w:rPr>
                <w:rStyle w:val="6"/>
                <w:rFonts w:hint="eastAsia" w:asciiTheme="minorEastAsia" w:hAnsiTheme="minorEastAsia" w:eastAsiaTheme="minorEastAsia" w:cstheme="minorEastAsia"/>
                <w:sz w:val="21"/>
                <w:szCs w:val="21"/>
                <w:lang w:val="zh-TW" w:eastAsia="zh-TW"/>
              </w:rPr>
              <w:t>45</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de-DE"/>
              </w:rPr>
              <w:t>1</w:t>
            </w:r>
            <w:r>
              <w:rPr>
                <w:rStyle w:val="6"/>
                <w:rFonts w:hint="eastAsia" w:asciiTheme="minorEastAsia" w:hAnsiTheme="minorEastAsia" w:eastAsiaTheme="minorEastAsia" w:cstheme="minorEastAsia"/>
                <w:sz w:val="21"/>
                <w:szCs w:val="21"/>
                <w:lang w:val="zh-TW" w:eastAsia="zh-TW"/>
              </w:rPr>
              <w:t>5</w:t>
            </w:r>
            <w:r>
              <w:rPr>
                <w:rStyle w:val="6"/>
                <w:rFonts w:hint="eastAsia" w:asciiTheme="minorEastAsia" w:hAnsiTheme="minorEastAsia" w:eastAsiaTheme="minorEastAsia" w:cstheme="minorEastAsia"/>
                <w:sz w:val="21"/>
                <w:szCs w:val="21"/>
                <w:lang w:val="de-DE"/>
              </w:rPr>
              <w:t>:</w:t>
            </w:r>
            <w:r>
              <w:rPr>
                <w:rStyle w:val="6"/>
                <w:rFonts w:hint="eastAsia" w:asciiTheme="minorEastAsia" w:hAnsiTheme="minorEastAsia" w:eastAsiaTheme="minorEastAsia" w:cstheme="minorEastAsia"/>
                <w:sz w:val="21"/>
                <w:szCs w:val="21"/>
                <w:lang w:val="zh-TW" w:eastAsia="zh-TW"/>
              </w:rPr>
              <w:t>30</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题目：动物模型在新药研发中的应用</w:t>
            </w:r>
          </w:p>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张建革 研究员 上海中医药大学</w:t>
            </w:r>
          </w:p>
        </w:tc>
        <w:tc>
          <w:tcPr>
            <w:tcW w:w="104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de-DE"/>
              </w:rPr>
              <w:t>1</w:t>
            </w:r>
            <w:r>
              <w:rPr>
                <w:rStyle w:val="6"/>
                <w:rFonts w:hint="eastAsia" w:asciiTheme="minorEastAsia" w:hAnsiTheme="minorEastAsia" w:eastAsiaTheme="minorEastAsia" w:cstheme="minorEastAsia"/>
                <w:sz w:val="21"/>
                <w:szCs w:val="21"/>
                <w:lang w:val="zh-TW" w:eastAsia="zh-TW"/>
              </w:rPr>
              <w:t>5</w:t>
            </w:r>
            <w:r>
              <w:rPr>
                <w:rStyle w:val="6"/>
                <w:rFonts w:hint="eastAsia" w:asciiTheme="minorEastAsia" w:hAnsiTheme="minorEastAsia" w:eastAsiaTheme="minorEastAsia" w:cstheme="minorEastAsia"/>
                <w:sz w:val="21"/>
                <w:szCs w:val="21"/>
                <w:lang w:val="de-DE"/>
              </w:rPr>
              <w:t>:</w:t>
            </w:r>
            <w:r>
              <w:rPr>
                <w:rStyle w:val="6"/>
                <w:rFonts w:hint="eastAsia" w:asciiTheme="minorEastAsia" w:hAnsiTheme="minorEastAsia" w:eastAsiaTheme="minorEastAsia" w:cstheme="minorEastAsia"/>
                <w:sz w:val="21"/>
                <w:szCs w:val="21"/>
                <w:lang w:val="zh-TW" w:eastAsia="zh-TW"/>
              </w:rPr>
              <w:t>30</w:t>
            </w: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6</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15</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题目：一种广谱抗病毒靶向小分子药物的研发</w:t>
            </w:r>
          </w:p>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蔡启良 研究员 复旦大学上海医学院基础医学院</w:t>
            </w:r>
          </w:p>
        </w:tc>
        <w:tc>
          <w:tcPr>
            <w:tcW w:w="1043"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赵勇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6</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15</w:t>
            </w: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7</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00</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题目：双重组酶遗传学技术在转基因小鼠中的开发和应用</w:t>
            </w:r>
          </w:p>
          <w:p>
            <w:pPr>
              <w:pStyle w:val="5"/>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周斌 研究员 中科院生化细胞所 </w:t>
            </w:r>
          </w:p>
        </w:tc>
        <w:tc>
          <w:tcPr>
            <w:tcW w:w="1043"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4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1"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de-DE"/>
              </w:rPr>
              <w:t>1</w:t>
            </w:r>
            <w:r>
              <w:rPr>
                <w:rStyle w:val="6"/>
                <w:rFonts w:hint="eastAsia" w:asciiTheme="minorEastAsia" w:hAnsiTheme="minorEastAsia" w:eastAsiaTheme="minorEastAsia" w:cstheme="minorEastAsia"/>
                <w:sz w:val="21"/>
                <w:szCs w:val="21"/>
                <w:lang w:val="zh-TW" w:eastAsia="zh-TW"/>
              </w:rPr>
              <w:t>7</w:t>
            </w:r>
            <w:r>
              <w:rPr>
                <w:rStyle w:val="6"/>
                <w:rFonts w:hint="eastAsia" w:asciiTheme="minorEastAsia" w:hAnsiTheme="minorEastAsia" w:eastAsiaTheme="minorEastAsia" w:cstheme="minorEastAsia"/>
                <w:sz w:val="21"/>
                <w:szCs w:val="21"/>
                <w:lang w:val="de-DE"/>
              </w:rPr>
              <w:t>:</w:t>
            </w:r>
            <w:r>
              <w:rPr>
                <w:rStyle w:val="6"/>
                <w:rFonts w:hint="eastAsia" w:asciiTheme="minorEastAsia" w:hAnsiTheme="minorEastAsia" w:eastAsiaTheme="minorEastAsia" w:cstheme="minorEastAsia"/>
                <w:sz w:val="21"/>
                <w:szCs w:val="21"/>
                <w:lang w:val="zh-TW" w:eastAsia="zh-TW"/>
              </w:rPr>
              <w:t>00</w:t>
            </w:r>
            <w:r>
              <w:rPr>
                <w:rStyle w:val="6"/>
                <w:rFonts w:hint="eastAsia" w:asciiTheme="minorEastAsia" w:hAnsiTheme="minorEastAsia" w:eastAsiaTheme="minorEastAsia" w:cstheme="minorEastAsia"/>
                <w:sz w:val="21"/>
                <w:szCs w:val="21"/>
              </w:rPr>
              <w:t>-1</w:t>
            </w:r>
            <w:r>
              <w:rPr>
                <w:rStyle w:val="6"/>
                <w:rFonts w:hint="eastAsia" w:asciiTheme="minorEastAsia" w:hAnsiTheme="minorEastAsia" w:eastAsiaTheme="minorEastAsia" w:cstheme="minorEastAsia"/>
                <w:sz w:val="21"/>
                <w:szCs w:val="21"/>
                <w:lang w:val="zh-TW" w:eastAsia="zh-TW"/>
              </w:rPr>
              <w:t>7</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45</w:t>
            </w:r>
          </w:p>
        </w:tc>
        <w:tc>
          <w:tcPr>
            <w:tcW w:w="683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636" w:type="dxa"/>
            </w:tcMar>
          </w:tcPr>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题目：病毒感染小动物模型与宿主屏障</w:t>
            </w:r>
          </w:p>
          <w:p>
            <w:pPr>
              <w:pStyle w:val="7"/>
              <w:keepNext w:val="0"/>
              <w:keepLines w:val="0"/>
              <w:pageBreakBefore w:val="0"/>
              <w:framePr w:wrap="auto" w:vAnchor="margin" w:hAnchor="text" w:yAlign="inline"/>
              <w:tabs>
                <w:tab w:val="left" w:pos="6720"/>
              </w:tabs>
              <w:kinsoku/>
              <w:wordWrap/>
              <w:overflowPunct/>
              <w:topLinePunct w:val="0"/>
              <w:autoSpaceDE/>
              <w:autoSpaceDN/>
              <w:bidi w:val="0"/>
              <w:adjustRightInd/>
              <w:snapToGrid/>
              <w:spacing w:before="0" w:after="0" w:line="240" w:lineRule="auto"/>
              <w:ind w:right="-603" w:rightChars="-287"/>
              <w:jc w:val="both"/>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龙钢 研究员 复旦大学上海医学院基础医学院</w:t>
            </w:r>
          </w:p>
        </w:tc>
        <w:tc>
          <w:tcPr>
            <w:tcW w:w="1043"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bl>
    <w:p>
      <w:pPr>
        <w:pStyle w:val="5"/>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240" w:lineRule="auto"/>
        <w:ind w:left="216" w:hanging="216"/>
        <w:jc w:val="center"/>
        <w:textAlignment w:val="auto"/>
        <w:rPr>
          <w:rStyle w:val="6"/>
          <w:rFonts w:hint="eastAsia" w:asciiTheme="minorEastAsia" w:hAnsiTheme="minorEastAsia" w:eastAsiaTheme="minorEastAsia" w:cstheme="minorEastAsia"/>
          <w:b/>
          <w:bCs/>
          <w:color w:val="0433FF"/>
          <w:sz w:val="21"/>
          <w:szCs w:val="21"/>
          <w:u w:color="0433FF"/>
        </w:rPr>
      </w:pPr>
    </w:p>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8"/>
          <w:szCs w:val="28"/>
          <w:lang w:val="zh-TW" w:eastAsia="zh-TW"/>
        </w:rPr>
      </w:pPr>
      <w:r>
        <w:rPr>
          <w:rStyle w:val="6"/>
          <w:rFonts w:hint="eastAsia" w:asciiTheme="minorEastAsia" w:hAnsiTheme="minorEastAsia" w:eastAsiaTheme="minorEastAsia" w:cstheme="minorEastAsia"/>
          <w:sz w:val="28"/>
          <w:szCs w:val="28"/>
          <w:lang w:val="zh-TW" w:eastAsia="zh-TW"/>
        </w:rPr>
        <w:t>10月18日  实验动物、模型研发及其应用</w:t>
      </w:r>
    </w:p>
    <w:p>
      <w:pPr>
        <w:pStyle w:val="5"/>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before="0" w:after="157" w:afterLines="50" w:line="240" w:lineRule="auto"/>
        <w:ind w:right="278"/>
        <w:jc w:val="center"/>
        <w:textAlignment w:val="auto"/>
        <w:rPr>
          <w:rStyle w:val="6"/>
          <w:rFonts w:hint="eastAsia" w:asciiTheme="minorEastAsia" w:hAnsiTheme="minorEastAsia" w:eastAsiaTheme="minorEastAsia" w:cstheme="minorEastAsia"/>
          <w:b/>
          <w:bCs/>
          <w:color w:val="auto"/>
          <w:sz w:val="24"/>
          <w:szCs w:val="24"/>
          <w:u w:color="0433FF"/>
          <w:lang w:val="zh-TW" w:eastAsia="zh-TW"/>
        </w:rPr>
      </w:pPr>
      <w:r>
        <w:rPr>
          <w:rStyle w:val="6"/>
          <w:rFonts w:hint="eastAsia" w:asciiTheme="minorEastAsia" w:hAnsiTheme="minorEastAsia" w:eastAsiaTheme="minorEastAsia" w:cstheme="minorEastAsia"/>
          <w:b/>
          <w:bCs/>
          <w:color w:val="auto"/>
          <w:sz w:val="24"/>
          <w:szCs w:val="24"/>
          <w:u w:color="0433FF"/>
          <w:lang w:val="zh-TW" w:eastAsia="zh-TW"/>
        </w:rPr>
        <w:t>（腾讯会议: 455-5344-0992;  https://meeting.tencent.com/dm/iFJzYHbiSqaB）</w:t>
      </w:r>
    </w:p>
    <w:tbl>
      <w:tblPr>
        <w:tblStyle w:val="8"/>
        <w:tblW w:w="93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585"/>
        <w:gridCol w:w="6658"/>
        <w:gridCol w:w="10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3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时间</w:t>
            </w:r>
          </w:p>
        </w:tc>
        <w:tc>
          <w:tcPr>
            <w:tcW w:w="6658"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内容</w:t>
            </w:r>
          </w:p>
        </w:tc>
        <w:tc>
          <w:tcPr>
            <w:tcW w:w="1097"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主持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8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9:00-9:45</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题目：复旦枫林校区动物设施介绍和经验交流</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丁玉强 教授 复旦大学实验动物科学部 </w:t>
            </w:r>
          </w:p>
        </w:tc>
        <w:tc>
          <w:tcPr>
            <w:tcW w:w="1097"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周正宇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9:45-10:30</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题目：实验动物设施运行质量体系建设</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ja-JP" w:eastAsia="ja-JP"/>
              </w:rPr>
              <w:t>周正宇</w:t>
            </w:r>
            <w:r>
              <w:rPr>
                <w:rStyle w:val="6"/>
                <w:rFonts w:hint="eastAsia" w:asciiTheme="minorEastAsia" w:hAnsiTheme="minorEastAsia" w:eastAsiaTheme="minorEastAsia" w:cstheme="minorEastAsia"/>
                <w:sz w:val="21"/>
                <w:szCs w:val="21"/>
                <w:lang w:val="zh-TW" w:eastAsia="zh-TW"/>
              </w:rPr>
              <w:t xml:space="preserve"> 教授 苏州大学 </w:t>
            </w:r>
          </w:p>
        </w:tc>
        <w:tc>
          <w:tcPr>
            <w:tcW w:w="1097"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10:30-11:15</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题目：卵巢癌动物模型及其应用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许国雄 教授 复旦大学附属金山医院</w:t>
            </w:r>
          </w:p>
        </w:tc>
        <w:tc>
          <w:tcPr>
            <w:tcW w:w="1097"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ja-JP" w:eastAsia="ja-JP"/>
              </w:rPr>
              <w:t>王朝霞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1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11:15-12:00</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题目：生殖毒理研究中的动物模型制备及应用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王朝霞 研究员 上海交通大学实验动物中心</w:t>
            </w:r>
          </w:p>
        </w:tc>
        <w:tc>
          <w:tcPr>
            <w:tcW w:w="1097"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12:00-13:00</w:t>
            </w:r>
          </w:p>
        </w:tc>
        <w:tc>
          <w:tcPr>
            <w:tcW w:w="7755" w:type="dxa"/>
            <w:gridSpan w:val="2"/>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44"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午休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13:00-13:45</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题目：新型麻疹疫苗构建及其产业化开发</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安琪 总裁 上海青赛生物科技有限公司</w:t>
            </w:r>
          </w:p>
        </w:tc>
        <w:tc>
          <w:tcPr>
            <w:tcW w:w="1097"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13:45-14:30</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题目：动物模型在呼吸系统疾病研究中的应用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86"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陈善泽 研究员 南方科技大学第一附属医院/暨南大学第二临床医学院/深圳市人民医院，深圳市呼吸疾病研究所</w:t>
            </w:r>
          </w:p>
        </w:tc>
        <w:tc>
          <w:tcPr>
            <w:tcW w:w="1097"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14:30-15:15</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题目：人源化动物模型及其应用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周晓辉 研究员 上海市公共卫生临床中心 </w:t>
            </w:r>
          </w:p>
        </w:tc>
        <w:tc>
          <w:tcPr>
            <w:tcW w:w="1097"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604" w:hRule="atLeast"/>
          <w:jc w:val="center"/>
        </w:trPr>
        <w:tc>
          <w:tcPr>
            <w:tcW w:w="158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15:15-16:00</w:t>
            </w:r>
          </w:p>
        </w:tc>
        <w:tc>
          <w:tcPr>
            <w:tcW w:w="665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题目：颈七交叉移位术改善中枢性神经损伤后偏瘫肢体运动功能的神经环路机制</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高郑润 青年研究员 复旦大学附属华山医院 </w:t>
            </w:r>
          </w:p>
        </w:tc>
        <w:tc>
          <w:tcPr>
            <w:tcW w:w="1097"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bl>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8"/>
          <w:szCs w:val="28"/>
          <w:lang w:val="zh-TW" w:eastAsia="zh-TW"/>
        </w:rPr>
      </w:pPr>
    </w:p>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8"/>
          <w:szCs w:val="28"/>
          <w:lang w:val="zh-TW" w:eastAsia="zh-TW"/>
        </w:rPr>
      </w:pPr>
      <w:r>
        <w:rPr>
          <w:rStyle w:val="6"/>
          <w:rFonts w:hint="eastAsia" w:asciiTheme="minorEastAsia" w:hAnsiTheme="minorEastAsia" w:eastAsiaTheme="minorEastAsia" w:cstheme="minorEastAsia"/>
          <w:sz w:val="28"/>
          <w:szCs w:val="28"/>
          <w:lang w:val="zh-TW" w:eastAsia="zh-TW"/>
        </w:rPr>
        <w:t>10月19日  感染免疫、传染病防控与动物模型</w:t>
      </w:r>
    </w:p>
    <w:p>
      <w:pPr>
        <w:pStyle w:val="5"/>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before="0" w:after="157" w:afterLines="50" w:line="240" w:lineRule="auto"/>
        <w:ind w:right="278"/>
        <w:jc w:val="center"/>
        <w:textAlignment w:val="auto"/>
        <w:rPr>
          <w:rStyle w:val="6"/>
          <w:rFonts w:hint="eastAsia" w:asciiTheme="minorEastAsia" w:hAnsiTheme="minorEastAsia" w:eastAsiaTheme="minorEastAsia" w:cstheme="minorEastAsia"/>
          <w:b/>
          <w:bCs/>
          <w:color w:val="auto"/>
          <w:sz w:val="24"/>
          <w:szCs w:val="24"/>
          <w:u w:color="0433FF"/>
          <w:lang w:val="zh-TW" w:eastAsia="zh-TW"/>
        </w:rPr>
      </w:pPr>
      <w:r>
        <w:rPr>
          <w:rStyle w:val="6"/>
          <w:rFonts w:hint="eastAsia" w:asciiTheme="minorEastAsia" w:hAnsiTheme="minorEastAsia" w:eastAsiaTheme="minorEastAsia" w:cstheme="minorEastAsia"/>
          <w:b/>
          <w:bCs/>
          <w:color w:val="auto"/>
          <w:sz w:val="24"/>
          <w:szCs w:val="24"/>
          <w:u w:color="0433FF"/>
          <w:lang w:val="zh-TW" w:eastAsia="zh-TW"/>
        </w:rPr>
        <w:t>（腾讯会议: 455-5344-0992;  https://meeting.tencent.com/dm/iFJzYHbiSqaB）</w:t>
      </w:r>
    </w:p>
    <w:tbl>
      <w:tblPr>
        <w:tblStyle w:val="8"/>
        <w:tblW w:w="941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950"/>
        <w:gridCol w:w="6291"/>
        <w:gridCol w:w="11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时间</w:t>
            </w:r>
          </w:p>
        </w:tc>
        <w:tc>
          <w:tcPr>
            <w:tcW w:w="6290"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内容</w:t>
            </w:r>
          </w:p>
        </w:tc>
        <w:tc>
          <w:tcPr>
            <w:tcW w:w="1169"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主持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9:00-9:45</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题目：猴痘，我们准备好了吗？</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魏强 教授 医科院医学实验动物研究所</w:t>
            </w:r>
          </w:p>
        </w:tc>
        <w:tc>
          <w:tcPr>
            <w:tcW w:w="1169" w:type="dxa"/>
            <w:vMerge w:val="restart"/>
            <w:tcBorders>
              <w:top w:val="single" w:color="000000" w:sz="2" w:space="0"/>
              <w:left w:val="single" w:color="000000" w:sz="2" w:space="0"/>
              <w:bottom w:val="single" w:color="525252"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易志刚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593"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9:45-10:30</w:t>
            </w:r>
          </w:p>
        </w:tc>
        <w:tc>
          <w:tcPr>
            <w:tcW w:w="6290" w:type="dxa"/>
            <w:tcBorders>
              <w:top w:val="single" w:color="000000" w:sz="2" w:space="0"/>
              <w:left w:val="single" w:color="000000" w:sz="2" w:space="0"/>
              <w:bottom w:val="single" w:color="000000" w:sz="2" w:space="0"/>
              <w:right w:val="single" w:color="525252"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题目：Immunological landscape of hepatitis B virus surface antigen clearance</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李建华  研究员 复旦大学上海医学院基础医学院</w:t>
            </w:r>
          </w:p>
        </w:tc>
        <w:tc>
          <w:tcPr>
            <w:tcW w:w="1169" w:type="dxa"/>
            <w:vMerge w:val="continue"/>
            <w:tcBorders>
              <w:top w:val="single" w:color="000000" w:sz="2" w:space="0"/>
              <w:left w:val="single" w:color="525252" w:sz="2" w:space="0"/>
              <w:bottom w:val="single" w:color="525252"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473"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10:30-11:15</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题目：寨卡病毒拮抗STAT信号通路的新机制</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易志刚 教授 复旦大学上海医学院基础医学院/上海市公共卫生临床中心</w:t>
            </w:r>
          </w:p>
        </w:tc>
        <w:tc>
          <w:tcPr>
            <w:tcW w:w="1169" w:type="dxa"/>
            <w:vMerge w:val="restart"/>
            <w:tcBorders>
              <w:top w:val="single" w:color="525252" w:sz="2" w:space="0"/>
              <w:left w:val="single" w:color="000000" w:sz="2" w:space="0"/>
              <w:bottom w:val="single" w:color="000000" w:sz="2" w:space="0"/>
              <w:right w:val="single" w:color="525252"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李建华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29"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11:15-12:00</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题目：狂犬病新型疫苗研究进展</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赵凌 </w:t>
            </w:r>
            <w:r>
              <w:rPr>
                <w:rStyle w:val="6"/>
                <w:rFonts w:hint="eastAsia" w:asciiTheme="minorEastAsia" w:hAnsiTheme="minorEastAsia" w:eastAsiaTheme="minorEastAsia" w:cstheme="minorEastAsia"/>
                <w:sz w:val="21"/>
                <w:szCs w:val="21"/>
                <w:lang w:val="zh-CN"/>
              </w:rPr>
              <w:t xml:space="preserve"> </w:t>
            </w:r>
            <w:r>
              <w:rPr>
                <w:rStyle w:val="6"/>
                <w:rFonts w:hint="eastAsia" w:asciiTheme="minorEastAsia" w:hAnsiTheme="minorEastAsia" w:eastAsiaTheme="minorEastAsia" w:cstheme="minorEastAsia"/>
                <w:sz w:val="21"/>
                <w:szCs w:val="21"/>
                <w:lang w:val="zh-TW" w:eastAsia="zh-TW"/>
              </w:rPr>
              <w:t>教授 华中农业大学</w:t>
            </w:r>
          </w:p>
        </w:tc>
        <w:tc>
          <w:tcPr>
            <w:tcW w:w="1169" w:type="dxa"/>
            <w:vMerge w:val="continue"/>
            <w:tcBorders>
              <w:top w:val="single" w:color="525252" w:sz="2" w:space="0"/>
              <w:left w:val="single" w:color="000000" w:sz="2" w:space="0"/>
              <w:bottom w:val="single" w:color="000000" w:sz="2" w:space="0"/>
              <w:right w:val="single" w:color="525252"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3"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12:00-13:00</w:t>
            </w:r>
          </w:p>
        </w:tc>
        <w:tc>
          <w:tcPr>
            <w:tcW w:w="7460" w:type="dxa"/>
            <w:gridSpan w:val="2"/>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44"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午休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13:00-13:45</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题目：基于合成免疫的新一代抗体药物研究</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应天雷 研究员 复旦大学上海医学院基础医学院</w:t>
            </w:r>
          </w:p>
        </w:tc>
        <w:tc>
          <w:tcPr>
            <w:tcW w:w="1169"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赵平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13:45-14:30</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题目：鼠模型在消化道系统疾病研究中的应用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于士颜 研究员 上海交通大学第九人民医院精准医学研究院</w:t>
            </w:r>
          </w:p>
        </w:tc>
        <w:tc>
          <w:tcPr>
            <w:tcW w:w="1169"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14:30-15:15</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题目：新冠疫苗诱导免疫应答的特征</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赵平 教授 海军军医大学</w:t>
            </w:r>
          </w:p>
        </w:tc>
        <w:tc>
          <w:tcPr>
            <w:tcW w:w="1169" w:type="dxa"/>
            <w:vMerge w:val="restart"/>
            <w:tcBorders>
              <w:top w:val="single" w:color="000000" w:sz="2" w:space="0"/>
              <w:left w:val="single" w:color="000000" w:sz="2" w:space="0"/>
              <w:bottom w:val="single" w:color="A7A7A7" w:sz="8"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于士颜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9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15:15-16:00</w:t>
            </w:r>
          </w:p>
        </w:tc>
        <w:tc>
          <w:tcPr>
            <w:tcW w:w="629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题目：新发传染病——隐孢子虫病的流行现状与挑战</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沈玉娟 研究员 中疾控寄生虫病预防控制所</w:t>
            </w:r>
          </w:p>
        </w:tc>
        <w:tc>
          <w:tcPr>
            <w:tcW w:w="1169" w:type="dxa"/>
            <w:vMerge w:val="continue"/>
            <w:tcBorders>
              <w:top w:val="single" w:color="000000" w:sz="2" w:space="0"/>
              <w:left w:val="single" w:color="000000" w:sz="2" w:space="0"/>
              <w:bottom w:val="single" w:color="A7A7A7" w:sz="8"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bl>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4"/>
          <w:szCs w:val="24"/>
          <w:lang w:val="zh-TW" w:eastAsia="zh-TW"/>
        </w:rPr>
      </w:pPr>
    </w:p>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8"/>
          <w:szCs w:val="28"/>
          <w:lang w:val="zh-TW" w:eastAsia="zh-TW"/>
        </w:rPr>
      </w:pPr>
      <w:r>
        <w:rPr>
          <w:rStyle w:val="6"/>
          <w:rFonts w:hint="eastAsia" w:asciiTheme="minorEastAsia" w:hAnsiTheme="minorEastAsia" w:eastAsiaTheme="minorEastAsia" w:cstheme="minorEastAsia"/>
          <w:sz w:val="28"/>
          <w:szCs w:val="28"/>
          <w:lang w:val="zh-TW" w:eastAsia="zh-TW"/>
        </w:rPr>
        <w:t>10月20日  生物安全管理与技术及其应用</w:t>
      </w:r>
    </w:p>
    <w:p>
      <w:pPr>
        <w:pStyle w:val="5"/>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before="0" w:after="157" w:afterLines="50" w:line="240" w:lineRule="auto"/>
        <w:ind w:right="278"/>
        <w:jc w:val="center"/>
        <w:textAlignment w:val="auto"/>
        <w:rPr>
          <w:rStyle w:val="6"/>
          <w:rFonts w:hint="eastAsia" w:asciiTheme="minorEastAsia" w:hAnsiTheme="minorEastAsia" w:eastAsiaTheme="minorEastAsia" w:cstheme="minorEastAsia"/>
          <w:b/>
          <w:bCs/>
          <w:color w:val="auto"/>
          <w:sz w:val="24"/>
          <w:szCs w:val="24"/>
          <w:u w:color="0433FF"/>
          <w:lang w:val="zh-TW" w:eastAsia="zh-TW"/>
        </w:rPr>
      </w:pPr>
      <w:r>
        <w:rPr>
          <w:rStyle w:val="6"/>
          <w:rFonts w:hint="eastAsia" w:asciiTheme="minorEastAsia" w:hAnsiTheme="minorEastAsia" w:eastAsiaTheme="minorEastAsia" w:cstheme="minorEastAsia"/>
          <w:b/>
          <w:bCs/>
          <w:color w:val="auto"/>
          <w:sz w:val="24"/>
          <w:szCs w:val="24"/>
          <w:u w:color="0433FF"/>
          <w:lang w:val="zh-TW" w:eastAsia="zh-TW"/>
        </w:rPr>
        <w:t>（腾讯会议: 455-5344-0992;  https://meeting.tencent.com/dm/iFJzYHbiSqaB）</w:t>
      </w:r>
    </w:p>
    <w:tbl>
      <w:tblPr>
        <w:tblStyle w:val="8"/>
        <w:tblW w:w="951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788"/>
        <w:gridCol w:w="6050"/>
        <w:gridCol w:w="16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时间</w:t>
            </w:r>
          </w:p>
        </w:tc>
        <w:tc>
          <w:tcPr>
            <w:tcW w:w="6050"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内容</w:t>
            </w:r>
          </w:p>
        </w:tc>
        <w:tc>
          <w:tcPr>
            <w:tcW w:w="1679"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主持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25"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9:00-9:45</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题目：生物安全的挑战与机遇</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钱军  教授 </w:t>
            </w:r>
            <w:r>
              <w:rPr>
                <w:rStyle w:val="6"/>
                <w:rFonts w:hint="eastAsia" w:asciiTheme="minorEastAsia" w:hAnsiTheme="minorEastAsia" w:eastAsiaTheme="minorEastAsia" w:cstheme="minorEastAsia"/>
                <w:sz w:val="21"/>
                <w:szCs w:val="21"/>
                <w:lang w:val="ja-JP" w:eastAsia="ja-JP"/>
              </w:rPr>
              <w:t>中山大学</w:t>
            </w:r>
            <w:r>
              <w:rPr>
                <w:rStyle w:val="6"/>
                <w:rFonts w:hint="eastAsia" w:asciiTheme="minorEastAsia" w:hAnsiTheme="minorEastAsia" w:eastAsiaTheme="minorEastAsia" w:cstheme="minorEastAsia"/>
                <w:sz w:val="21"/>
                <w:szCs w:val="21"/>
                <w:lang w:val="zh-TW" w:eastAsia="zh-TW"/>
              </w:rPr>
              <w:t xml:space="preserve"> </w:t>
            </w:r>
          </w:p>
        </w:tc>
        <w:tc>
          <w:tcPr>
            <w:tcW w:w="1679"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瞿涤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9:45-10:30</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题目：高校生物实验室安全管理的现状与思考</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 xml:space="preserve">彭华松 研究员 上海交通大学 </w:t>
            </w:r>
          </w:p>
        </w:tc>
        <w:tc>
          <w:tcPr>
            <w:tcW w:w="1679"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10:30-11:15</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题目：高等级生物安全实验室关键防护装备技术要点探讨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王栋  研究员 哈尔滨兽医研究所</w:t>
            </w:r>
          </w:p>
        </w:tc>
        <w:tc>
          <w:tcPr>
            <w:tcW w:w="1679"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59"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79"/>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邓巍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11:15-12:00</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题目：新冠重症病毒性肺炎动物模型病理学比较</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邓巍 研究员 医科院医学实验动物研究所</w:t>
            </w:r>
          </w:p>
        </w:tc>
        <w:tc>
          <w:tcPr>
            <w:tcW w:w="1679"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3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12:00-13:00</w:t>
            </w:r>
          </w:p>
        </w:tc>
        <w:tc>
          <w:tcPr>
            <w:tcW w:w="7729" w:type="dxa"/>
            <w:gridSpan w:val="2"/>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44" w:type="dxa"/>
            </w:tcMa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午休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59"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13:00-13:45</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题目：动物生物安全实验室风险评估和风险管理应用</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王荣 研究员 中国合格评定国家认可委员会（CNAS）</w:t>
            </w:r>
          </w:p>
        </w:tc>
        <w:tc>
          <w:tcPr>
            <w:tcW w:w="167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周晓辉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78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13:45-15:00</w:t>
            </w:r>
          </w:p>
        </w:tc>
        <w:tc>
          <w:tcPr>
            <w:tcW w:w="605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Style w:val="6"/>
                <w:rFonts w:hint="eastAsia" w:asciiTheme="minorEastAsia" w:hAnsiTheme="minorEastAsia" w:eastAsiaTheme="minorEastAsia" w:cstheme="minorEastAsia"/>
                <w:b/>
                <w:bCs/>
                <w:sz w:val="21"/>
                <w:szCs w:val="21"/>
                <w:u w:val="single"/>
              </w:rPr>
            </w:pPr>
            <w:r>
              <w:rPr>
                <w:rStyle w:val="6"/>
                <w:rFonts w:hint="eastAsia" w:asciiTheme="minorEastAsia" w:hAnsiTheme="minorEastAsia" w:eastAsiaTheme="minorEastAsia" w:cstheme="minorEastAsia"/>
                <w:b/>
                <w:bCs/>
                <w:sz w:val="21"/>
                <w:szCs w:val="21"/>
                <w:u w:val="single"/>
                <w:lang w:val="zh-TW" w:eastAsia="zh-TW"/>
              </w:rPr>
              <w:t>沙龙：实验动物与生物安全问题</w:t>
            </w:r>
          </w:p>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ja-JP" w:eastAsia="ja-JP"/>
              </w:rPr>
              <w:t>参</w:t>
            </w:r>
            <w:r>
              <w:rPr>
                <w:rStyle w:val="6"/>
                <w:rFonts w:hint="eastAsia" w:asciiTheme="minorEastAsia" w:hAnsiTheme="minorEastAsia" w:eastAsiaTheme="minorEastAsia" w:cstheme="minorEastAsia"/>
                <w:sz w:val="21"/>
                <w:szCs w:val="21"/>
                <w:lang w:val="zh-TW" w:eastAsia="zh-TW"/>
              </w:rPr>
              <w:t>会专家与学员线上讨论相关技术和管理问题，交流经验等</w:t>
            </w:r>
          </w:p>
        </w:tc>
        <w:tc>
          <w:tcPr>
            <w:tcW w:w="167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44" w:type="dxa"/>
            </w:tcMar>
            <w:vAlign w:val="center"/>
          </w:tcPr>
          <w:p>
            <w:pPr>
              <w:pStyle w:val="5"/>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64"/>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瞿涤、赵勇等</w:t>
            </w:r>
          </w:p>
        </w:tc>
      </w:tr>
    </w:tbl>
    <w:p>
      <w:pPr>
        <w:pStyle w:val="5"/>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240" w:lineRule="auto"/>
        <w:ind w:left="216" w:hanging="216"/>
        <w:jc w:val="center"/>
        <w:textAlignment w:val="auto"/>
        <w:rPr>
          <w:rStyle w:val="6"/>
          <w:rFonts w:hint="eastAsia" w:asciiTheme="minorEastAsia" w:hAnsiTheme="minorEastAsia" w:eastAsiaTheme="minorEastAsia" w:cstheme="minorEastAsia"/>
          <w:b/>
          <w:bCs/>
          <w:color w:val="0433FF"/>
          <w:sz w:val="21"/>
          <w:szCs w:val="21"/>
          <w:u w:color="0433FF"/>
        </w:rPr>
      </w:pPr>
    </w:p>
    <w:p>
      <w:pPr>
        <w:pStyle w:val="5"/>
        <w:keepNext w:val="0"/>
        <w:keepLines w:val="0"/>
        <w:pageBreakBefore w:val="0"/>
        <w:framePr w:wrap="auto" w:vAnchor="margin" w:hAnchor="text" w:yAlign="inline"/>
        <w:shd w:val="clear" w:color="auto" w:fill="auto"/>
        <w:kinsoku/>
        <w:wordWrap/>
        <w:overflowPunct/>
        <w:topLinePunct w:val="0"/>
        <w:autoSpaceDE/>
        <w:autoSpaceDN/>
        <w:bidi w:val="0"/>
        <w:adjustRightInd/>
        <w:snapToGrid/>
        <w:spacing w:before="0" w:after="0" w:line="240" w:lineRule="auto"/>
        <w:ind w:right="278"/>
        <w:jc w:val="center"/>
        <w:textAlignment w:val="auto"/>
        <w:rPr>
          <w:rStyle w:val="6"/>
          <w:rFonts w:hint="eastAsia" w:asciiTheme="minorEastAsia" w:hAnsiTheme="minorEastAsia" w:eastAsiaTheme="minorEastAsia" w:cstheme="minorEastAsia"/>
          <w:sz w:val="28"/>
          <w:szCs w:val="28"/>
          <w:lang w:val="zh-TW" w:eastAsia="zh-TW"/>
        </w:rPr>
      </w:pPr>
      <w:r>
        <w:rPr>
          <w:rStyle w:val="6"/>
          <w:rFonts w:hint="eastAsia" w:asciiTheme="minorEastAsia" w:hAnsiTheme="minorEastAsia" w:eastAsiaTheme="minorEastAsia" w:cstheme="minorEastAsia"/>
          <w:sz w:val="28"/>
          <w:szCs w:val="28"/>
          <w:lang w:val="zh-TW" w:eastAsia="zh-TW"/>
        </w:rPr>
        <w:t>10月21日  上海市公共卫生临床中心动物实验平台技术培训</w:t>
      </w:r>
    </w:p>
    <w:p>
      <w:pPr>
        <w:pStyle w:val="5"/>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before="0" w:after="157" w:afterLines="50" w:line="240" w:lineRule="auto"/>
        <w:ind w:right="278"/>
        <w:jc w:val="center"/>
        <w:textAlignment w:val="auto"/>
        <w:rPr>
          <w:rStyle w:val="6"/>
          <w:rFonts w:hint="eastAsia" w:asciiTheme="minorEastAsia" w:hAnsiTheme="minorEastAsia" w:eastAsiaTheme="minorEastAsia" w:cstheme="minorEastAsia"/>
          <w:b/>
          <w:bCs/>
          <w:color w:val="auto"/>
          <w:sz w:val="24"/>
          <w:szCs w:val="24"/>
          <w:u w:color="0433FF"/>
          <w:lang w:val="zh-TW" w:eastAsia="zh-TW"/>
        </w:rPr>
      </w:pPr>
      <w:r>
        <w:rPr>
          <w:rStyle w:val="6"/>
          <w:rFonts w:hint="eastAsia" w:asciiTheme="minorEastAsia" w:hAnsiTheme="minorEastAsia" w:eastAsiaTheme="minorEastAsia" w:cstheme="minorEastAsia"/>
          <w:b/>
          <w:bCs/>
          <w:color w:val="auto"/>
          <w:sz w:val="24"/>
          <w:szCs w:val="24"/>
          <w:u w:color="0433FF"/>
          <w:lang w:val="zh-TW" w:eastAsia="zh-TW"/>
        </w:rPr>
        <w:t>（腾讯会议: 455-5344-0992;  https://meeting.tencent.com/dm/iFJzYHbiSqaB）</w:t>
      </w:r>
    </w:p>
    <w:tbl>
      <w:tblPr>
        <w:tblStyle w:val="8"/>
        <w:tblW w:w="930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0" w:type="dxa"/>
          <w:bottom w:w="0" w:type="dxa"/>
          <w:right w:w="0" w:type="dxa"/>
        </w:tblCellMar>
      </w:tblPr>
      <w:tblGrid>
        <w:gridCol w:w="1433"/>
        <w:gridCol w:w="4782"/>
        <w:gridCol w:w="2219"/>
        <w:gridCol w:w="86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时间</w:t>
            </w:r>
          </w:p>
        </w:tc>
        <w:tc>
          <w:tcPr>
            <w:tcW w:w="4782"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内容</w:t>
            </w:r>
          </w:p>
        </w:tc>
        <w:tc>
          <w:tcPr>
            <w:tcW w:w="2219"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演讲人</w:t>
            </w:r>
          </w:p>
        </w:tc>
        <w:tc>
          <w:tcPr>
            <w:tcW w:w="868"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0"/>
              <w:jc w:val="center"/>
              <w:textAlignment w:val="auto"/>
              <w:rPr>
                <w:rFonts w:hint="eastAsia" w:asciiTheme="minorEastAsia" w:hAnsiTheme="minorEastAsia" w:eastAsiaTheme="minorEastAsia" w:cstheme="minorEastAsia"/>
                <w:b/>
                <w:bCs/>
                <w:sz w:val="21"/>
                <w:szCs w:val="21"/>
              </w:rPr>
            </w:pPr>
            <w:r>
              <w:rPr>
                <w:rStyle w:val="6"/>
                <w:rFonts w:hint="eastAsia" w:asciiTheme="minorEastAsia" w:hAnsiTheme="minorEastAsia" w:eastAsiaTheme="minorEastAsia" w:cstheme="minorEastAsia"/>
                <w:b/>
                <w:bCs/>
                <w:sz w:val="21"/>
                <w:szCs w:val="21"/>
                <w:lang w:val="zh-TW" w:eastAsia="zh-TW"/>
              </w:rPr>
              <w:t>主持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19"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9:00-9:45</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科学研究中的实验动物和动物伦理</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周晓辉</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研究员</w:t>
            </w:r>
          </w:p>
        </w:tc>
        <w:tc>
          <w:tcPr>
            <w:tcW w:w="868"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19"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9:45-10:30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基因修饰动物模型技术简介</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李峰</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副研究员</w:t>
            </w:r>
          </w:p>
        </w:tc>
        <w:tc>
          <w:tcPr>
            <w:tcW w:w="868"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24"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10:30-11:15</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感染动物模型简介</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李顺</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副研究员</w:t>
            </w:r>
          </w:p>
        </w:tc>
        <w:tc>
          <w:tcPr>
            <w:tcW w:w="868"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李顺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90"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11:15-12:00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无菌隔离器运行管理/无菌动物在科研中的应用</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秦波音</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高级兽医师</w:t>
            </w:r>
          </w:p>
        </w:tc>
        <w:tc>
          <w:tcPr>
            <w:tcW w:w="868"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289"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12:00-13:00</w:t>
            </w:r>
          </w:p>
        </w:tc>
        <w:tc>
          <w:tcPr>
            <w:tcW w:w="4782"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午休</w:t>
            </w:r>
          </w:p>
        </w:tc>
        <w:tc>
          <w:tcPr>
            <w:tcW w:w="2219"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ind w:right="-317" w:rightChars="-151"/>
              <w:textAlignment w:val="auto"/>
              <w:rPr>
                <w:rFonts w:hint="eastAsia" w:asciiTheme="minorEastAsia" w:hAnsiTheme="minorEastAsia" w:eastAsiaTheme="minorEastAsia" w:cstheme="minorEastAsia"/>
                <w:sz w:val="21"/>
                <w:szCs w:val="21"/>
              </w:rPr>
            </w:pPr>
          </w:p>
        </w:tc>
        <w:tc>
          <w:tcPr>
            <w:tcW w:w="868" w:type="dxa"/>
            <w:tcBorders>
              <w:top w:val="single" w:color="000000" w:sz="2" w:space="0"/>
              <w:left w:val="single" w:color="000000" w:sz="2" w:space="0"/>
              <w:bottom w:val="single" w:color="000000" w:sz="2" w:space="0"/>
              <w:right w:val="single" w:color="000000" w:sz="2" w:space="0"/>
            </w:tcBorders>
            <w:shd w:val="clear" w:color="auto" w:fill="F5F5F5"/>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18"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13:00-13:30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SPF</w:t>
            </w:r>
            <w:r>
              <w:rPr>
                <w:rStyle w:val="6"/>
                <w:rFonts w:hint="eastAsia" w:asciiTheme="minorEastAsia" w:hAnsiTheme="minorEastAsia" w:eastAsiaTheme="minorEastAsia" w:cstheme="minorEastAsia"/>
                <w:sz w:val="21"/>
                <w:szCs w:val="21"/>
                <w:lang w:val="zh-TW" w:eastAsia="zh-TW"/>
              </w:rPr>
              <w:t>动物保种区管理</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生物净化技术简介</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陈丽香</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兽医师</w:t>
            </w:r>
          </w:p>
        </w:tc>
        <w:tc>
          <w:tcPr>
            <w:tcW w:w="868"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秦波音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208"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13:30-14:00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SPF</w:t>
            </w:r>
            <w:r>
              <w:rPr>
                <w:rStyle w:val="6"/>
                <w:rFonts w:hint="eastAsia" w:asciiTheme="minorEastAsia" w:hAnsiTheme="minorEastAsia" w:eastAsiaTheme="minorEastAsia" w:cstheme="minorEastAsia"/>
                <w:sz w:val="21"/>
                <w:szCs w:val="21"/>
                <w:lang w:val="zh-TW" w:eastAsia="zh-TW"/>
              </w:rPr>
              <w:t>动物实验区管理</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肿瘤动物技术简介</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彭秀华</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高级兽医师</w:t>
            </w:r>
          </w:p>
        </w:tc>
        <w:tc>
          <w:tcPr>
            <w:tcW w:w="868"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388"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14:00-14:30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生物安全二级小动物实验室平台运行管理</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杨华</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高级兽医师</w:t>
            </w:r>
          </w:p>
        </w:tc>
        <w:tc>
          <w:tcPr>
            <w:tcW w:w="868"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陈丽香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3"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14:30-15:00</w:t>
            </w:r>
          </w:p>
        </w:tc>
        <w:tc>
          <w:tcPr>
            <w:tcW w:w="47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普通级动物实验室管理</w:t>
            </w:r>
            <w:r>
              <w:rPr>
                <w:rStyle w:val="6"/>
                <w:rFonts w:hint="eastAsia" w:asciiTheme="minorEastAsia" w:hAnsiTheme="minorEastAsia" w:eastAsiaTheme="minorEastAsia" w:cstheme="minorEastAsia"/>
                <w:sz w:val="21"/>
                <w:szCs w:val="21"/>
              </w:rPr>
              <w:t>/</w:t>
            </w:r>
            <w:r>
              <w:rPr>
                <w:rStyle w:val="6"/>
                <w:rFonts w:hint="eastAsia" w:asciiTheme="minorEastAsia" w:hAnsiTheme="minorEastAsia" w:eastAsiaTheme="minorEastAsia" w:cstheme="minorEastAsia"/>
                <w:sz w:val="21"/>
                <w:szCs w:val="21"/>
                <w:lang w:val="zh-TW" w:eastAsia="zh-TW"/>
              </w:rPr>
              <w:t>非人灵长类动物简介</w:t>
            </w:r>
          </w:p>
        </w:tc>
        <w:tc>
          <w:tcPr>
            <w:tcW w:w="221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317" w:rightChars="-151"/>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徐春华</w:t>
            </w:r>
            <w:r>
              <w:rPr>
                <w:rStyle w:val="6"/>
                <w:rFonts w:hint="eastAsia" w:asciiTheme="minorEastAsia" w:hAnsiTheme="minorEastAsia" w:eastAsiaTheme="minorEastAsia" w:cstheme="minorEastAsia"/>
                <w:sz w:val="21"/>
                <w:szCs w:val="21"/>
              </w:rPr>
              <w:t xml:space="preserve"> </w:t>
            </w:r>
            <w:r>
              <w:rPr>
                <w:rStyle w:val="6"/>
                <w:rFonts w:hint="eastAsia" w:asciiTheme="minorEastAsia" w:hAnsiTheme="minorEastAsia" w:eastAsiaTheme="minorEastAsia" w:cstheme="minorEastAsia"/>
                <w:sz w:val="21"/>
                <w:szCs w:val="21"/>
                <w:lang w:val="zh-TW" w:eastAsia="zh-TW"/>
              </w:rPr>
              <w:t>助理兽医师</w:t>
            </w:r>
          </w:p>
        </w:tc>
        <w:tc>
          <w:tcPr>
            <w:tcW w:w="868" w:type="dxa"/>
            <w:vMerge w:val="continue"/>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0" w:type="dxa"/>
            <w:bottom w:w="0" w:type="dxa"/>
            <w:right w:w="0" w:type="dxa"/>
          </w:tblCellMar>
        </w:tblPrEx>
        <w:trPr>
          <w:trHeight w:val="119" w:hRule="atLeast"/>
          <w:jc w:val="center"/>
        </w:trPr>
        <w:tc>
          <w:tcPr>
            <w:tcW w:w="1433"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123"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43"/>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rPr>
              <w:t>15:00-15:40</w:t>
            </w:r>
          </w:p>
        </w:tc>
        <w:tc>
          <w:tcPr>
            <w:tcW w:w="4782" w:type="dxa"/>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358" w:type="dxa"/>
            </w:tcMar>
            <w:vAlign w:val="center"/>
          </w:tcPr>
          <w:p>
            <w:pPr>
              <w:pStyle w:val="7"/>
              <w:keepNext w:val="0"/>
              <w:keepLines w:val="0"/>
              <w:pageBreakBefore w:val="0"/>
              <w:framePr w:wrap="auto" w:vAnchor="margin" w:hAnchor="text" w:yAlign="inline"/>
              <w:kinsoku/>
              <w:wordWrap/>
              <w:overflowPunct/>
              <w:topLinePunct w:val="0"/>
              <w:autoSpaceDE/>
              <w:autoSpaceDN/>
              <w:bidi w:val="0"/>
              <w:adjustRightInd/>
              <w:snapToGrid/>
              <w:spacing w:before="0" w:after="0" w:line="240" w:lineRule="auto"/>
              <w:ind w:right="-275" w:rightChars="-131"/>
              <w:jc w:val="center"/>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线上考试</w:t>
            </w:r>
          </w:p>
        </w:tc>
        <w:tc>
          <w:tcPr>
            <w:tcW w:w="3087" w:type="dxa"/>
            <w:gridSpan w:val="2"/>
            <w:tcBorders>
              <w:top w:val="single" w:color="000000" w:sz="2" w:space="0"/>
              <w:left w:val="single" w:color="000000" w:sz="2" w:space="0"/>
              <w:bottom w:val="single" w:color="000000" w:sz="2" w:space="0"/>
              <w:right w:val="single" w:color="000000" w:sz="2" w:space="0"/>
            </w:tcBorders>
            <w:shd w:val="clear" w:color="auto" w:fill="F7F7F7"/>
            <w:tcMar>
              <w:top w:w="80" w:type="dxa"/>
              <w:left w:w="80" w:type="dxa"/>
              <w:bottom w:w="80" w:type="dxa"/>
              <w:right w:w="358" w:type="dxa"/>
            </w:tcMar>
            <w:vAlign w:val="center"/>
          </w:tcPr>
          <w:p>
            <w:pPr>
              <w:pStyle w:val="7"/>
              <w:keepNext w:val="0"/>
              <w:keepLines w:val="0"/>
              <w:pageBreakBefore w:val="0"/>
              <w:framePr w:wrap="auto" w:vAnchor="margin" w:hAnchor="text" w:yAlign="inline"/>
              <w:tabs>
                <w:tab w:val="left" w:pos="2940"/>
              </w:tabs>
              <w:kinsoku/>
              <w:wordWrap/>
              <w:overflowPunct/>
              <w:topLinePunct w:val="0"/>
              <w:autoSpaceDE/>
              <w:autoSpaceDN/>
              <w:bidi w:val="0"/>
              <w:adjustRightInd/>
              <w:snapToGrid/>
              <w:spacing w:before="0" w:after="0" w:line="240" w:lineRule="auto"/>
              <w:ind w:right="-91" w:rightChars="0"/>
              <w:textAlignment w:val="auto"/>
              <w:rPr>
                <w:rFonts w:hint="eastAsia" w:asciiTheme="minorEastAsia" w:hAnsiTheme="minorEastAsia" w:eastAsiaTheme="minorEastAsia" w:cstheme="minorEastAsia"/>
                <w:sz w:val="21"/>
                <w:szCs w:val="21"/>
              </w:rPr>
            </w:pPr>
            <w:r>
              <w:rPr>
                <w:rStyle w:val="6"/>
                <w:rFonts w:hint="eastAsia" w:asciiTheme="minorEastAsia" w:hAnsiTheme="minorEastAsia" w:eastAsiaTheme="minorEastAsia" w:cstheme="minorEastAsia"/>
                <w:sz w:val="21"/>
                <w:szCs w:val="21"/>
                <w:lang w:val="zh-TW" w:eastAsia="zh-TW"/>
              </w:rPr>
              <w:t>任晓楠 主管技师</w:t>
            </w:r>
            <w:r>
              <w:rPr>
                <w:rStyle w:val="6"/>
                <w:rFonts w:hint="eastAsia" w:asciiTheme="minorEastAsia" w:hAnsiTheme="minorEastAsia" w:eastAsiaTheme="minorEastAsia" w:cstheme="minorEastAsia"/>
                <w:sz w:val="21"/>
                <w:szCs w:val="21"/>
                <w:lang w:val="zh-TW" w:eastAsia="zh-CN"/>
              </w:rPr>
              <w:t>，</w:t>
            </w:r>
            <w:r>
              <w:rPr>
                <w:rFonts w:hint="eastAsia" w:asciiTheme="minorEastAsia" w:hAnsiTheme="minorEastAsia" w:eastAsiaTheme="minorEastAsia" w:cstheme="minorEastAsia"/>
                <w:sz w:val="21"/>
                <w:szCs w:val="21"/>
                <w:lang w:val="zh-CN"/>
              </w:rPr>
              <w:t>王超 技师</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454F27CB"/>
    <w:rsid w:val="454F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Default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000000"/>
      <w:shd w:val="clear" w:color="auto" w:fill="auto"/>
      <w:vertAlign w:val="baseline"/>
      <w:lang w:val="en-US"/>
    </w:rPr>
  </w:style>
  <w:style w:type="character" w:customStyle="1" w:styleId="6">
    <w:name w:val="None"/>
    <w:qFormat/>
    <w:uiPriority w:val="0"/>
  </w:style>
  <w:style w:type="paragraph" w:customStyle="1" w:styleId="7">
    <w:name w:val="Table Style 2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0"/>
      <w:szCs w:val="20"/>
      <w:u w:val="none" w:color="000000"/>
      <w:shd w:val="clear" w:color="auto" w:fill="auto"/>
      <w:vertAlign w:val="baseline"/>
      <w:lang w:val="en-US"/>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Body"/>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2022-09-23T05:50:00Z</dcterms:created>
  <dc:creator>景惠</dc:creator>
  <cp:lastModifiedBy>景惠</cp:lastModifiedBy>
  <dcterms:modified xsi:type="dcterms:W3CDTF">2022-09-23T05:50:23Z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D04DDB2627CC480FAAE603732BA91039</vt:lpwstr>
  </property>
</Properties>
</file>