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模型名称：</w:t>
      </w: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慢性心衰比格犬二尖瓣拉伤联合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Ameroid</w:t>
      </w: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环植入模型</w:t>
      </w:r>
    </w:p>
    <w:p>
      <w:pPr>
        <w:spacing w:beforeLines="0" w:afterLines="0"/>
        <w:jc w:val="left"/>
        <w:rPr>
          <w:rFonts w:hint="default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英文名称：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A model of chronic heart failure by mitral valve strain</w:t>
      </w:r>
    </w:p>
    <w:p>
      <w:pPr>
        <w:spacing w:beforeLines="0" w:afterLines="0"/>
        <w:jc w:val="left"/>
        <w:rPr>
          <w:rFonts w:hint="eastAsia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combined with Ameroid ring implantation in beagle</w:t>
      </w: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jc w:val="left"/>
        <w:rPr>
          <w:rFonts w:hint="eastAsia" w:ascii="Times New Roman" w:hAnsi="Times New Roman" w:eastAsia="黑体" w:cs="Times New Roman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申请单位：中国医学科学院</w:t>
      </w: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28"/>
          <w:szCs w:val="28"/>
          <w:lang w:val="en-US" w:eastAsia="zh-CN"/>
        </w:rPr>
        <w:t>阜外医院</w:t>
      </w:r>
    </w:p>
    <w:p>
      <w:pPr>
        <w:spacing w:before="156" w:beforeLines="50" w:line="360" w:lineRule="auto"/>
        <w:ind w:firstLine="366" w:firstLineChars="152"/>
        <w:rPr>
          <w:rFonts w:ascii="Times New Roman" w:hAnsi="Times New Roman" w:eastAsia="宋体" w:cs="Times New Roman"/>
          <w:b/>
          <w:bCs/>
          <w:color w:val="333333"/>
          <w:kern w:val="0"/>
          <w:sz w:val="24"/>
          <w:szCs w:val="24"/>
        </w:rPr>
      </w:pPr>
    </w:p>
    <w:p>
      <w:pPr>
        <w:spacing w:before="156" w:beforeLines="50" w:line="360" w:lineRule="auto"/>
        <w:ind w:firstLine="364" w:firstLineChars="152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近年来，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心脑血管疾病发病率逐年上升，严重危害人体健康、威胁人类生命，迫使人类寻找有效的应对策略，其中动物模型建立是攻克心脑血管不可缺少的必要条件。中国医学科学院阜外医院完成了</w:t>
      </w:r>
      <w:r>
        <w:rPr>
          <w:rFonts w:hint="eastAsia" w:ascii="宋体" w:hAnsi="宋体" w:eastAsia="宋体"/>
          <w:sz w:val="24"/>
        </w:rPr>
        <w:t>慢性心衰比格犬二尖瓣拉伤联合</w:t>
      </w:r>
      <w:r>
        <w:rPr>
          <w:rFonts w:hint="default" w:ascii="TimesNewRomanPSMT" w:hAnsi="TimesNewRomanPSMT" w:eastAsia="TimesNewRomanPSMT"/>
          <w:sz w:val="24"/>
        </w:rPr>
        <w:t>Ameroid</w:t>
      </w:r>
      <w:r>
        <w:rPr>
          <w:rFonts w:hint="eastAsia" w:ascii="宋体" w:hAnsi="宋体" w:eastAsia="宋体"/>
          <w:sz w:val="24"/>
        </w:rPr>
        <w:t>环植入模型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的研究工作。2020年11月28日向中国实验动物学会动物模型鉴定与评价委员会申请鉴定（受理编号：CD-2020-003），中国</w:t>
      </w:r>
      <w:r>
        <w:rPr>
          <w:rFonts w:ascii="Times New Roman" w:hAnsi="Times New Roman" w:eastAsia="宋体" w:cs="Times New Roman"/>
          <w:sz w:val="24"/>
          <w:szCs w:val="24"/>
        </w:rPr>
        <w:t>实验动物学会动物模型鉴定与评价委员会组织来自国内</w:t>
      </w:r>
      <w:r>
        <w:rPr>
          <w:rFonts w:hint="eastAsia" w:ascii="Times New Roman" w:hAnsi="Times New Roman" w:eastAsia="宋体" w:cs="Times New Roman"/>
          <w:sz w:val="24"/>
          <w:szCs w:val="24"/>
        </w:rPr>
        <w:t>从事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心脑血管疾病</w:t>
      </w:r>
      <w:r>
        <w:rPr>
          <w:rFonts w:hint="eastAsia" w:ascii="Times New Roman" w:hAnsi="Times New Roman" w:eastAsia="宋体" w:cs="Times New Roman"/>
          <w:sz w:val="24"/>
          <w:szCs w:val="24"/>
        </w:rPr>
        <w:t>动物</w:t>
      </w:r>
      <w:r>
        <w:rPr>
          <w:rFonts w:ascii="Times New Roman" w:hAnsi="Times New Roman" w:eastAsia="宋体" w:cs="Times New Roman"/>
          <w:sz w:val="24"/>
          <w:szCs w:val="24"/>
        </w:rPr>
        <w:t>模型和基础研究的专家进行了</w:t>
      </w:r>
      <w:r>
        <w:rPr>
          <w:rFonts w:hint="eastAsia" w:ascii="Times New Roman" w:hAnsi="Times New Roman" w:eastAsia="宋体" w:cs="Times New Roman"/>
          <w:sz w:val="24"/>
          <w:szCs w:val="24"/>
        </w:rPr>
        <w:t>书面</w:t>
      </w:r>
      <w:r>
        <w:rPr>
          <w:rFonts w:ascii="Times New Roman" w:hAnsi="Times New Roman" w:eastAsia="宋体" w:cs="Times New Roman"/>
          <w:sz w:val="24"/>
          <w:szCs w:val="24"/>
        </w:rPr>
        <w:t>评审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ascii="Times New Roman" w:hAnsi="Times New Roman" w:eastAsia="宋体" w:cs="Times New Roman"/>
          <w:sz w:val="24"/>
          <w:szCs w:val="24"/>
        </w:rPr>
        <w:t>网络</w:t>
      </w:r>
      <w:r>
        <w:rPr>
          <w:rFonts w:hint="eastAsia" w:ascii="Times New Roman" w:hAnsi="Times New Roman" w:eastAsia="宋体" w:cs="Times New Roman"/>
          <w:sz w:val="24"/>
          <w:szCs w:val="24"/>
        </w:rPr>
        <w:t>答辩，</w:t>
      </w:r>
      <w:r>
        <w:rPr>
          <w:rFonts w:ascii="Times New Roman" w:hAnsi="Times New Roman" w:eastAsia="宋体" w:cs="Times New Roman"/>
          <w:sz w:val="24"/>
          <w:szCs w:val="24"/>
        </w:rPr>
        <w:t>并</w:t>
      </w:r>
      <w:r>
        <w:rPr>
          <w:rFonts w:hint="eastAsia" w:ascii="Times New Roman" w:hAnsi="Times New Roman" w:eastAsia="宋体" w:cs="Times New Roman"/>
          <w:sz w:val="24"/>
          <w:szCs w:val="24"/>
        </w:rPr>
        <w:t>请</w:t>
      </w:r>
      <w:r>
        <w:rPr>
          <w:rFonts w:ascii="Times New Roman" w:hAnsi="Times New Roman" w:eastAsia="宋体" w:cs="Times New Roman"/>
          <w:sz w:val="24"/>
          <w:szCs w:val="24"/>
        </w:rPr>
        <w:t>申请者</w:t>
      </w:r>
      <w:r>
        <w:rPr>
          <w:rFonts w:hint="eastAsia" w:ascii="Times New Roman" w:hAnsi="Times New Roman" w:eastAsia="宋体" w:cs="Times New Roman"/>
          <w:sz w:val="24"/>
          <w:szCs w:val="24"/>
        </w:rPr>
        <w:t>按照专家</w:t>
      </w:r>
      <w:r>
        <w:rPr>
          <w:rFonts w:ascii="Times New Roman" w:hAnsi="Times New Roman" w:eastAsia="宋体" w:cs="Times New Roman"/>
          <w:sz w:val="24"/>
          <w:szCs w:val="24"/>
        </w:rPr>
        <w:t>们的意见进行</w:t>
      </w:r>
      <w:r>
        <w:rPr>
          <w:rFonts w:hint="eastAsia" w:ascii="Times New Roman" w:hAnsi="Times New Roman" w:eastAsia="宋体" w:cs="Times New Roman"/>
          <w:sz w:val="24"/>
          <w:szCs w:val="24"/>
        </w:rPr>
        <w:t>修改</w:t>
      </w:r>
      <w:r>
        <w:rPr>
          <w:rFonts w:ascii="Times New Roman" w:hAnsi="Times New Roman" w:eastAsia="宋体" w:cs="Times New Roman"/>
          <w:sz w:val="24"/>
          <w:szCs w:val="24"/>
        </w:rPr>
        <w:t>，专家们再次核实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最终经实验动物模型鉴定与评价委员会投票通过</w:t>
      </w:r>
      <w:r>
        <w:rPr>
          <w:rFonts w:ascii="Times New Roman" w:hAnsi="Times New Roman" w:eastAsia="宋体" w:cs="Times New Roman"/>
          <w:sz w:val="24"/>
          <w:szCs w:val="24"/>
        </w:rPr>
        <w:t>。现将模型</w:t>
      </w:r>
      <w:r>
        <w:rPr>
          <w:rFonts w:hint="eastAsia" w:ascii="Times New Roman" w:hAnsi="Times New Roman" w:eastAsia="宋体" w:cs="Times New Roman"/>
          <w:sz w:val="24"/>
          <w:szCs w:val="24"/>
        </w:rPr>
        <w:t>建立</w:t>
      </w:r>
      <w:r>
        <w:rPr>
          <w:rFonts w:ascii="Times New Roman" w:hAnsi="Times New Roman" w:eastAsia="宋体" w:cs="Times New Roman"/>
          <w:sz w:val="24"/>
          <w:szCs w:val="24"/>
        </w:rPr>
        <w:t>和</w:t>
      </w:r>
      <w:r>
        <w:rPr>
          <w:rFonts w:hint="eastAsia" w:ascii="Times New Roman" w:hAnsi="Times New Roman" w:eastAsia="宋体" w:cs="Times New Roman"/>
          <w:sz w:val="24"/>
          <w:szCs w:val="24"/>
        </w:rPr>
        <w:t>评审</w:t>
      </w:r>
      <w:r>
        <w:rPr>
          <w:rFonts w:ascii="Times New Roman" w:hAnsi="Times New Roman" w:eastAsia="宋体" w:cs="Times New Roman"/>
          <w:sz w:val="24"/>
          <w:szCs w:val="24"/>
        </w:rPr>
        <w:t>结果公示如下</w:t>
      </w:r>
      <w:r>
        <w:rPr>
          <w:rFonts w:hint="eastAsia" w:ascii="Times New Roman" w:hAnsi="Times New Roman" w:eastAsia="宋体" w:cs="Times New Roman"/>
          <w:sz w:val="24"/>
          <w:szCs w:val="24"/>
        </w:rPr>
        <w:t>：</w:t>
      </w:r>
    </w:p>
    <w:p>
      <w:pPr>
        <w:spacing w:before="156" w:beforeLines="50" w:line="360" w:lineRule="auto"/>
        <w:ind w:firstLine="366" w:firstLineChars="152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一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、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研究内容简介</w:t>
      </w:r>
    </w:p>
    <w:p>
      <w:pPr>
        <w:spacing w:before="156" w:beforeLines="50" w:line="360" w:lineRule="auto"/>
        <w:ind w:firstLine="366" w:firstLineChars="152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1、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动物模型的建立</w:t>
      </w:r>
    </w:p>
    <w:p>
      <w:pPr>
        <w:spacing w:before="156" w:beforeLines="50" w:line="360" w:lineRule="auto"/>
        <w:ind w:firstLine="364" w:firstLineChars="152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</w:rPr>
        <w:t>比格犬，</w:t>
      </w:r>
      <w:r>
        <w:rPr>
          <w:rFonts w:hint="default" w:ascii="Times New Roman" w:hAnsi="Times New Roman" w:eastAsia="TimesNewRomanPSMT" w:cs="Times New Roman"/>
          <w:sz w:val="24"/>
        </w:rPr>
        <w:t>15 ± 1.5kg</w:t>
      </w:r>
      <w:r>
        <w:rPr>
          <w:rFonts w:hint="default" w:ascii="Times New Roman" w:hAnsi="Times New Roman" w:eastAsia="宋体" w:cs="Times New Roman"/>
          <w:sz w:val="24"/>
        </w:rPr>
        <w:t>，雄性，共</w:t>
      </w:r>
      <w:r>
        <w:rPr>
          <w:rFonts w:hint="default" w:ascii="Times New Roman" w:hAnsi="Times New Roman" w:eastAsia="TimesNewRomanPSMT" w:cs="Times New Roman"/>
          <w:sz w:val="24"/>
        </w:rPr>
        <w:t xml:space="preserve">18 </w:t>
      </w:r>
      <w:r>
        <w:rPr>
          <w:rFonts w:hint="default" w:ascii="Times New Roman" w:hAnsi="Times New Roman" w:eastAsia="宋体" w:cs="Times New Roman"/>
          <w:sz w:val="24"/>
        </w:rPr>
        <w:t>只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spacing w:before="156" w:beforeLines="50" w:line="360" w:lineRule="auto"/>
        <w:ind w:firstLine="364" w:firstLineChars="152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比格犬禁食12小时，复合麻醉。经过气管插管、</w:t>
      </w:r>
      <w:r>
        <w:rPr>
          <w:rFonts w:hint="default" w:ascii="Times New Roman" w:hAnsi="Times New Roman" w:eastAsia="宋体" w:cs="Times New Roman"/>
          <w:sz w:val="24"/>
        </w:rPr>
        <w:t>体位保定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备皮及造影后，进行</w:t>
      </w:r>
      <w:r>
        <w:rPr>
          <w:rFonts w:hint="default" w:ascii="Times New Roman" w:hAnsi="Times New Roman" w:eastAsia="宋体" w:cs="Times New Roman"/>
          <w:sz w:val="24"/>
        </w:rPr>
        <w:t>植入Ameroid 环手术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</w:rPr>
        <w:t>在肺门前方剪刀小心纵向切开心包，寻找辨别冠状动脉回旋支（LCX），游离中上段约1.5 cm，游离血管上下两端过7号丝线作牵引；轻提牵引线、血管钳取 Ameroid 环、开口朝向内侧套入冠脉，植入后小心旋转 Ameroid 环，使开口转向外侧。Ameroid环植入成功后，即刻冠脉造影检查，观察放置 Ameroid 环血管狭窄程度，必要时适当调整 Ameroid 环植入角度，尽量使得血管狭窄程度低于50%。用5-0 滑线或4×12 丝线在左心耳做单荷包缝合，动脉穿刺针由荷包中心刺破心耳并置入导引钢丝，退出穿刺针，沿导丝置入8F 动脉鞘；退出内芯，置入“房室瓣膜返流动物模型制作器”，拉钩顺血流前送过二尖瓣口，轻轻后退并挂住二尖瓣后瓣腱索，回撤拉钩切断后瓣腱索（P2、P3）造成返流，术毕荷包打结关闭左房切口。术中使用消毒的食管彩色多普勒超声探头心表测定二尖瓣返流速度（左心两腔切面）。仔细彻底止血，清点器械、纱布无误后，依次缝合心包、逐层关胸，闭合胸廓时，麻醉师膨肺，排净胸腔内空气，待动物生命体征稳定后，依次将股动脉导引钢丝、导管拔出，动物切口用碘伏消毒，手术结束。</w:t>
      </w:r>
    </w:p>
    <w:p>
      <w:pPr>
        <w:spacing w:before="156" w:beforeLines="50" w:line="360" w:lineRule="auto"/>
        <w:ind w:firstLine="361" w:firstLineChars="150"/>
        <w:rPr>
          <w:rFonts w:ascii="Times New Roman" w:hAnsi="Times New Roman" w:eastAsia="宋体" w:cs="Times New Roman"/>
          <w:b/>
          <w:bCs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333333"/>
          <w:kern w:val="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b/>
          <w:bCs/>
          <w:color w:val="333333"/>
          <w:kern w:val="0"/>
          <w:sz w:val="24"/>
          <w:szCs w:val="24"/>
        </w:rPr>
        <w:t>、实验结果</w:t>
      </w:r>
    </w:p>
    <w:p>
      <w:pPr>
        <w:spacing w:before="156" w:beforeLines="50"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（1）冠脉造影：模型组动物分别在术前、术后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21 </w:t>
      </w:r>
      <w:r>
        <w:rPr>
          <w:rFonts w:hint="eastAsia" w:ascii="Times New Roman" w:hAnsi="Times New Roman" w:eastAsia="宋体" w:cs="Times New Roman"/>
          <w:sz w:val="24"/>
          <w:szCs w:val="24"/>
        </w:rPr>
        <w:t>天、术后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42 </w:t>
      </w:r>
      <w:r>
        <w:rPr>
          <w:rFonts w:hint="eastAsia" w:ascii="Times New Roman" w:hAnsi="Times New Roman" w:eastAsia="宋体" w:cs="Times New Roman"/>
          <w:sz w:val="24"/>
          <w:szCs w:val="24"/>
        </w:rPr>
        <w:t>天进行冠脉造影。术前造影结果表明，所有实验动物冠脉血管正常，无血管堵塞等术前病变，模型组动物在术后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21 </w:t>
      </w:r>
      <w:r>
        <w:rPr>
          <w:rFonts w:hint="eastAsia" w:ascii="Times New Roman" w:hAnsi="Times New Roman" w:eastAsia="宋体" w:cs="Times New Roman"/>
          <w:sz w:val="24"/>
          <w:szCs w:val="24"/>
        </w:rPr>
        <w:t>天和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42 </w:t>
      </w:r>
      <w:r>
        <w:rPr>
          <w:rFonts w:hint="eastAsia" w:ascii="Times New Roman" w:hAnsi="Times New Roman" w:eastAsia="宋体" w:cs="Times New Roman"/>
          <w:sz w:val="24"/>
          <w:szCs w:val="24"/>
        </w:rPr>
        <w:t>天显示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Ameroid </w:t>
      </w:r>
      <w:r>
        <w:rPr>
          <w:rFonts w:hint="eastAsia" w:ascii="Times New Roman" w:hAnsi="Times New Roman" w:eastAsia="宋体" w:cs="Times New Roman"/>
          <w:sz w:val="24"/>
          <w:szCs w:val="24"/>
        </w:rPr>
        <w:t>环基本已经闭合。</w:t>
      </w:r>
    </w:p>
    <w:p>
      <w:pPr>
        <w:spacing w:before="156" w:beforeLines="50"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（2）超声心动图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</w:rPr>
        <w:t>二尖瓣返流组动物在术后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1 </w:t>
      </w:r>
      <w:r>
        <w:rPr>
          <w:rFonts w:hint="eastAsia" w:ascii="Times New Roman" w:hAnsi="Times New Roman" w:eastAsia="宋体" w:cs="Times New Roman"/>
          <w:sz w:val="24"/>
          <w:szCs w:val="24"/>
        </w:rPr>
        <w:t>周、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4 </w:t>
      </w:r>
      <w:r>
        <w:rPr>
          <w:rFonts w:hint="eastAsia" w:ascii="Times New Roman" w:hAnsi="Times New Roman" w:eastAsia="宋体" w:cs="Times New Roman"/>
          <w:sz w:val="24"/>
          <w:szCs w:val="24"/>
        </w:rPr>
        <w:t>周和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12 </w:t>
      </w:r>
      <w:r>
        <w:rPr>
          <w:rFonts w:hint="eastAsia" w:ascii="Times New Roman" w:hAnsi="Times New Roman" w:eastAsia="宋体" w:cs="Times New Roman"/>
          <w:sz w:val="24"/>
          <w:szCs w:val="24"/>
        </w:rPr>
        <w:t>周检查超声心动图发现术后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12 </w:t>
      </w:r>
      <w:r>
        <w:rPr>
          <w:rFonts w:hint="eastAsia" w:ascii="Times New Roman" w:hAnsi="Times New Roman" w:eastAsia="宋体" w:cs="Times New Roman"/>
          <w:sz w:val="24"/>
          <w:szCs w:val="24"/>
        </w:rPr>
        <w:t>周已经达到心衰标准（</w:t>
      </w:r>
      <w:r>
        <w:rPr>
          <w:rFonts w:hint="default" w:ascii="Times New Roman" w:hAnsi="Times New Roman" w:eastAsia="宋体" w:cs="Times New Roman"/>
          <w:sz w:val="24"/>
          <w:szCs w:val="24"/>
        </w:rPr>
        <w:t>EF&lt;50%</w:t>
      </w:r>
      <w:r>
        <w:rPr>
          <w:rFonts w:hint="eastAsia" w:ascii="Times New Roman" w:hAnsi="Times New Roman" w:eastAsia="宋体" w:cs="Times New Roman"/>
          <w:sz w:val="24"/>
          <w:szCs w:val="24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spacing w:before="156" w:beforeLines="50"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（3）病理组织：术后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12 </w:t>
      </w:r>
      <w:r>
        <w:rPr>
          <w:rFonts w:hint="eastAsia" w:ascii="Times New Roman" w:hAnsi="Times New Roman" w:eastAsia="宋体" w:cs="Times New Roman"/>
          <w:sz w:val="24"/>
          <w:szCs w:val="24"/>
        </w:rPr>
        <w:t>周对二尖瓣返流模型犬实施安乐死，心脏大体解剖发现各心腔明显扩大，心室肌变薄，采集心室肌、心房肌、肝脏、脾脏、肺、肾组织进行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HE </w:t>
      </w:r>
      <w:r>
        <w:rPr>
          <w:rFonts w:hint="eastAsia" w:ascii="Times New Roman" w:hAnsi="Times New Roman" w:eastAsia="宋体" w:cs="Times New Roman"/>
          <w:sz w:val="24"/>
          <w:szCs w:val="24"/>
        </w:rPr>
        <w:t>染色，结果表明，心肌细胞未发生明显变化，但心房肌明显纤维化，肝脏和肺泡内有淤血，肾脏部分细胞水肿，脾脏也依稀可见淤血，符合心力衰竭的组织学特征。</w:t>
      </w:r>
    </w:p>
    <w:p>
      <w:pPr>
        <w:spacing w:before="156" w:beforeLines="50"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（4）遥测心电图</w:t>
      </w:r>
    </w:p>
    <w:p>
      <w:pPr>
        <w:spacing w:before="156" w:beforeLines="50"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比格犬二尖瓣反流模型遥测心电监测结果。</w:t>
      </w:r>
      <w:r>
        <w:rPr>
          <w:rFonts w:hint="default" w:ascii="Times New Roman" w:hAnsi="Times New Roman" w:eastAsia="宋体" w:cs="Times New Roman"/>
          <w:sz w:val="24"/>
          <w:szCs w:val="24"/>
        </w:rPr>
        <w:t>Control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Sham operation </w:t>
      </w:r>
      <w:r>
        <w:rPr>
          <w:rFonts w:hint="eastAsia" w:ascii="Times New Roman" w:hAnsi="Times New Roman" w:eastAsia="宋体" w:cs="Times New Roman"/>
          <w:sz w:val="24"/>
          <w:szCs w:val="24"/>
        </w:rPr>
        <w:t>和</w:t>
      </w:r>
      <w:r>
        <w:rPr>
          <w:rFonts w:hint="default" w:ascii="Times New Roman" w:hAnsi="Times New Roman" w:eastAsia="宋体" w:cs="Times New Roman"/>
          <w:sz w:val="24"/>
          <w:szCs w:val="24"/>
        </w:rPr>
        <w:t>Mitral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regurgitation </w:t>
      </w:r>
      <w:r>
        <w:rPr>
          <w:rFonts w:hint="eastAsia" w:ascii="Times New Roman" w:hAnsi="Times New Roman" w:eastAsia="宋体" w:cs="Times New Roman"/>
          <w:sz w:val="24"/>
          <w:szCs w:val="24"/>
        </w:rPr>
        <w:t>组比格犬遥测心电图所测</w:t>
      </w:r>
      <w:r>
        <w:rPr>
          <w:rFonts w:hint="default" w:ascii="Times New Roman" w:hAnsi="Times New Roman" w:eastAsia="宋体" w:cs="Times New Roman"/>
          <w:sz w:val="24"/>
          <w:szCs w:val="24"/>
        </w:rPr>
        <w:t>RR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HR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PR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QRS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Ramp </w:t>
      </w:r>
      <w:r>
        <w:rPr>
          <w:rFonts w:hint="eastAsia" w:ascii="Times New Roman" w:hAnsi="Times New Roman" w:eastAsia="宋体" w:cs="Times New Roman"/>
          <w:sz w:val="24"/>
          <w:szCs w:val="24"/>
        </w:rPr>
        <w:t>及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QT </w:t>
      </w:r>
      <w:r>
        <w:rPr>
          <w:rFonts w:hint="eastAsia" w:ascii="Times New Roman" w:hAnsi="Times New Roman" w:eastAsia="宋体" w:cs="Times New Roman"/>
          <w:sz w:val="24"/>
          <w:szCs w:val="24"/>
        </w:rPr>
        <w:t>的单因素方差分析结果表明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Mitral regurgitation </w:t>
      </w:r>
      <w:r>
        <w:rPr>
          <w:rFonts w:hint="eastAsia" w:ascii="Times New Roman" w:hAnsi="Times New Roman" w:eastAsia="宋体" w:cs="Times New Roman"/>
          <w:sz w:val="24"/>
          <w:szCs w:val="24"/>
        </w:rPr>
        <w:t>和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Sham operation </w:t>
      </w:r>
      <w:r>
        <w:rPr>
          <w:rFonts w:hint="eastAsia" w:ascii="Times New Roman" w:hAnsi="Times New Roman" w:eastAsia="宋体" w:cs="Times New Roman"/>
          <w:sz w:val="24"/>
          <w:szCs w:val="24"/>
        </w:rPr>
        <w:t>组</w:t>
      </w:r>
      <w:r>
        <w:rPr>
          <w:rFonts w:hint="default" w:ascii="Times New Roman" w:hAnsi="Times New Roman" w:eastAsia="宋体" w:cs="Times New Roman"/>
          <w:sz w:val="24"/>
          <w:szCs w:val="24"/>
        </w:rPr>
        <w:t>RR</w:t>
      </w:r>
      <w:r>
        <w:rPr>
          <w:rFonts w:hint="eastAsia" w:ascii="Times New Roman" w:hAnsi="Times New Roman" w:eastAsia="宋体" w:cs="Times New Roman"/>
          <w:sz w:val="24"/>
          <w:szCs w:val="24"/>
        </w:rPr>
        <w:t>显著低于</w:t>
      </w:r>
      <w:r>
        <w:rPr>
          <w:rFonts w:hint="default" w:ascii="Times New Roman" w:hAnsi="Times New Roman" w:eastAsia="宋体" w:cs="Times New Roman"/>
          <w:sz w:val="24"/>
          <w:szCs w:val="24"/>
        </w:rPr>
        <w:t>Control</w:t>
      </w:r>
      <w:r>
        <w:rPr>
          <w:rFonts w:hint="eastAsia" w:ascii="Times New Roman" w:hAnsi="Times New Roman" w:eastAsia="宋体" w:cs="Times New Roman"/>
          <w:sz w:val="24"/>
          <w:szCs w:val="24"/>
        </w:rPr>
        <w:t>组，</w:t>
      </w:r>
      <w:r>
        <w:rPr>
          <w:rFonts w:hint="default" w:ascii="Times New Roman" w:hAnsi="Times New Roman" w:eastAsia="宋体" w:cs="Times New Roman"/>
          <w:sz w:val="24"/>
          <w:szCs w:val="24"/>
        </w:rPr>
        <w:t>HR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PR </w:t>
      </w:r>
      <w:r>
        <w:rPr>
          <w:rFonts w:hint="eastAsia" w:ascii="Times New Roman" w:hAnsi="Times New Roman" w:eastAsia="宋体" w:cs="Times New Roman"/>
          <w:sz w:val="24"/>
          <w:szCs w:val="24"/>
        </w:rPr>
        <w:t>显著高于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Control </w:t>
      </w:r>
      <w:r>
        <w:rPr>
          <w:rFonts w:hint="eastAsia" w:ascii="Times New Roman" w:hAnsi="Times New Roman" w:eastAsia="宋体" w:cs="Times New Roman"/>
          <w:sz w:val="24"/>
          <w:szCs w:val="24"/>
        </w:rPr>
        <w:t>组，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QT </w:t>
      </w:r>
      <w:r>
        <w:rPr>
          <w:rFonts w:hint="eastAsia" w:ascii="Times New Roman" w:hAnsi="Times New Roman" w:eastAsia="宋体" w:cs="Times New Roman"/>
          <w:sz w:val="24"/>
          <w:szCs w:val="24"/>
        </w:rPr>
        <w:t>显著低于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Control </w:t>
      </w:r>
      <w:r>
        <w:rPr>
          <w:rFonts w:hint="eastAsia" w:ascii="Times New Roman" w:hAnsi="Times New Roman" w:eastAsia="宋体" w:cs="Times New Roman"/>
          <w:sz w:val="24"/>
          <w:szCs w:val="24"/>
        </w:rPr>
        <w:t>组。统计结果显示二尖瓣反流术后比格犬心率显著升高，</w:t>
      </w:r>
      <w:r>
        <w:rPr>
          <w:rFonts w:hint="default" w:ascii="Times New Roman" w:hAnsi="Times New Roman" w:eastAsia="宋体" w:cs="Times New Roman"/>
          <w:sz w:val="24"/>
          <w:szCs w:val="24"/>
        </w:rPr>
        <w:t>RR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PR </w:t>
      </w:r>
      <w:r>
        <w:rPr>
          <w:rFonts w:hint="eastAsia" w:ascii="Times New Roman" w:hAnsi="Times New Roman" w:eastAsia="宋体" w:cs="Times New Roman"/>
          <w:sz w:val="24"/>
          <w:szCs w:val="24"/>
        </w:rPr>
        <w:t>和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QT </w:t>
      </w:r>
      <w:r>
        <w:rPr>
          <w:rFonts w:hint="eastAsia" w:ascii="Times New Roman" w:hAnsi="Times New Roman" w:eastAsia="宋体" w:cs="Times New Roman"/>
          <w:sz w:val="24"/>
          <w:szCs w:val="24"/>
        </w:rPr>
        <w:t>间期明显缩短。</w:t>
      </w:r>
    </w:p>
    <w:p>
      <w:pPr>
        <w:spacing w:before="156" w:beforeLines="50" w:line="36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 xml:space="preserve">  3、实验动物模型的验证及应用</w:t>
      </w:r>
    </w:p>
    <w:p>
      <w:pPr>
        <w:spacing w:before="156" w:beforeLines="50"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参照</w:t>
      </w:r>
      <w:r>
        <w:rPr>
          <w:rFonts w:hint="eastAsia" w:ascii="Times New Roman" w:hAnsi="Times New Roman" w:eastAsia="宋体" w:cs="Times New Roman"/>
          <w:sz w:val="24"/>
          <w:szCs w:val="24"/>
        </w:rPr>
        <w:t>：《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2012 </w:t>
      </w:r>
      <w:r>
        <w:rPr>
          <w:rFonts w:hint="eastAsia" w:ascii="Times New Roman" w:hAnsi="Times New Roman" w:eastAsia="宋体" w:cs="Times New Roman"/>
          <w:sz w:val="24"/>
          <w:szCs w:val="24"/>
        </w:rPr>
        <w:t>年欧洲心脏病学会急慢性心衰诊断和治疗指南》、《</w:t>
      </w:r>
      <w:r>
        <w:rPr>
          <w:rFonts w:hint="default" w:ascii="Times New Roman" w:hAnsi="Times New Roman" w:eastAsia="宋体" w:cs="Times New Roman"/>
          <w:sz w:val="24"/>
          <w:szCs w:val="24"/>
        </w:rPr>
        <w:t>200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 w:val="24"/>
          <w:szCs w:val="24"/>
        </w:rPr>
        <w:t>年中国慢性心力衰竭诊断治疗指南》，制定了成模标准</w:t>
      </w:r>
      <w:r>
        <w:rPr>
          <w:rFonts w:hint="eastAsia" w:ascii="Times New Roman" w:hAnsi="Times New Roman" w:eastAsia="宋体" w:cs="Times New Roman"/>
          <w:sz w:val="24"/>
          <w:szCs w:val="24"/>
        </w:rPr>
        <w:t>：</w:t>
      </w:r>
    </w:p>
    <w:p>
      <w:pPr>
        <w:spacing w:before="156" w:beforeLines="50"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</w:rPr>
        <w:t>血液</w:t>
      </w:r>
      <w:r>
        <w:rPr>
          <w:rFonts w:hint="default" w:ascii="Times New Roman" w:hAnsi="Times New Roman" w:eastAsia="宋体" w:cs="Times New Roman"/>
          <w:sz w:val="24"/>
          <w:szCs w:val="24"/>
        </w:rPr>
        <w:t>BNP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：≥ </w:t>
      </w:r>
      <w:r>
        <w:rPr>
          <w:rFonts w:hint="default" w:ascii="Times New Roman" w:hAnsi="Times New Roman" w:eastAsia="宋体" w:cs="Times New Roman"/>
          <w:sz w:val="24"/>
          <w:szCs w:val="24"/>
        </w:rPr>
        <w:t>35 pg/ml</w:t>
      </w:r>
    </w:p>
    <w:p>
      <w:pPr>
        <w:spacing w:before="156" w:beforeLines="50" w:line="360" w:lineRule="auto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</w:rPr>
        <w:t>超声心动图：</w:t>
      </w:r>
    </w:p>
    <w:p>
      <w:pPr>
        <w:spacing w:before="156" w:beforeLines="50" w:line="360" w:lineRule="auto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</w:t>
      </w:r>
      <w:r>
        <w:rPr>
          <w:rFonts w:hint="eastAsia" w:ascii="Times New Roman" w:hAnsi="Times New Roman" w:eastAsia="宋体" w:cs="Times New Roman"/>
          <w:sz w:val="24"/>
          <w:szCs w:val="24"/>
        </w:rPr>
        <w:t>．收缩功能异常：左心房室增大、左室收缩末期容量增加及</w:t>
      </w:r>
      <w:r>
        <w:rPr>
          <w:rFonts w:hint="default" w:ascii="Times New Roman" w:hAnsi="Times New Roman" w:eastAsia="宋体" w:cs="Times New Roman"/>
          <w:sz w:val="24"/>
          <w:szCs w:val="24"/>
        </w:rPr>
        <w:t>LVEF</w:t>
      </w:r>
      <w:r>
        <w:rPr>
          <w:rFonts w:hint="eastAsia" w:ascii="Times New Roman" w:hAnsi="Times New Roman" w:eastAsia="宋体" w:cs="Times New Roman"/>
          <w:sz w:val="24"/>
          <w:szCs w:val="24"/>
        </w:rPr>
        <w:t>≤</w:t>
      </w:r>
      <w:r>
        <w:rPr>
          <w:rFonts w:hint="default" w:ascii="Times New Roman" w:hAnsi="Times New Roman" w:eastAsia="宋体" w:cs="Times New Roman"/>
          <w:sz w:val="24"/>
          <w:szCs w:val="24"/>
        </w:rPr>
        <w:t>50%</w:t>
      </w:r>
      <w:r>
        <w:rPr>
          <w:rFonts w:hint="eastAsia" w:ascii="Times New Roman" w:hAnsi="Times New Roman" w:eastAsia="宋体" w:cs="Times New Roman"/>
          <w:sz w:val="24"/>
          <w:szCs w:val="24"/>
        </w:rPr>
        <w:t>；</w:t>
      </w:r>
    </w:p>
    <w:p>
      <w:pPr>
        <w:spacing w:before="156" w:beforeLines="50" w:line="360" w:lineRule="auto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</w:t>
      </w:r>
      <w:r>
        <w:rPr>
          <w:rFonts w:hint="eastAsia" w:ascii="Times New Roman" w:hAnsi="Times New Roman" w:eastAsia="宋体" w:cs="Times New Roman"/>
          <w:sz w:val="24"/>
          <w:szCs w:val="24"/>
        </w:rPr>
        <w:t>．舒张功能异常：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E/A </w:t>
      </w:r>
      <w:r>
        <w:rPr>
          <w:rFonts w:hint="eastAsia" w:ascii="Times New Roman" w:hAnsi="Times New Roman" w:eastAsia="宋体" w:cs="Times New Roman"/>
          <w:sz w:val="24"/>
          <w:szCs w:val="24"/>
        </w:rPr>
        <w:t>减小。</w:t>
      </w:r>
    </w:p>
    <w:p>
      <w:pPr>
        <w:spacing w:before="156" w:beforeLines="50" w:line="360" w:lineRule="auto"/>
        <w:ind w:firstLine="480" w:firstLineChars="200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本模型研究已发表论文1篇。</w:t>
      </w:r>
    </w:p>
    <w:p>
      <w:pPr>
        <w:spacing w:before="156" w:beforeLines="50" w:line="360" w:lineRule="auto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贾六军，李凯，田毅，唐跃，等</w:t>
      </w:r>
      <w:r>
        <w:rPr>
          <w:rFonts w:hint="default" w:ascii="Times New Roman" w:hAnsi="Times New Roman" w:eastAsia="宋体" w:cs="Times New Roman"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两种建立慢性舒张性心衰模型方法的比较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</w:rPr>
        <w:t>中</w:t>
      </w:r>
    </w:p>
    <w:p>
      <w:pPr>
        <w:spacing w:before="156" w:beforeLines="50" w:line="360" w:lineRule="auto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国循环杂志增刊 </w:t>
      </w:r>
      <w:r>
        <w:rPr>
          <w:rFonts w:hint="default" w:ascii="Times New Roman" w:hAnsi="Times New Roman" w:eastAsia="宋体" w:cs="Times New Roman"/>
          <w:sz w:val="24"/>
          <w:szCs w:val="24"/>
        </w:rPr>
        <w:t>2013</w:t>
      </w:r>
      <w:r>
        <w:rPr>
          <w:rFonts w:hint="eastAsia" w:ascii="Times New Roman" w:hAnsi="Times New Roman" w:eastAsia="宋体" w:cs="Times New Roman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28</w:t>
      </w:r>
      <w:r>
        <w:rPr>
          <w:rFonts w:hint="eastAsia" w:ascii="Times New Roman" w:hAnsi="Times New Roman" w:eastAsia="宋体" w:cs="Times New Roman"/>
          <w:sz w:val="24"/>
          <w:szCs w:val="24"/>
        </w:rPr>
        <w:t>）：</w:t>
      </w:r>
      <w:r>
        <w:rPr>
          <w:rFonts w:hint="default" w:ascii="Times New Roman" w:hAnsi="Times New Roman" w:eastAsia="宋体" w:cs="Times New Roman"/>
          <w:sz w:val="24"/>
          <w:szCs w:val="24"/>
        </w:rPr>
        <w:t>45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</w:t>
      </w:r>
      <w:bookmarkStart w:id="0" w:name="_GoBack"/>
      <w:bookmarkEnd w:id="0"/>
    </w:p>
    <w:p>
      <w:pPr>
        <w:spacing w:before="156" w:beforeLines="50"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二、评审结果</w:t>
      </w:r>
    </w:p>
    <w:p>
      <w:pPr>
        <w:spacing w:before="156" w:beforeLines="50" w:line="360" w:lineRule="auto"/>
        <w:ind w:firstLine="364" w:firstLineChars="152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该模型在病因、病理和发病机制上与临床相比具有较好的相似性。申请材料编写规范，科学合理，操作性较强。答辩思路清晰。补充修改后的材料满足相关要求。</w:t>
      </w:r>
    </w:p>
    <w:p>
      <w:pPr>
        <w:spacing w:before="156" w:beforeLines="50" w:line="360" w:lineRule="auto"/>
        <w:ind w:firstLine="364" w:firstLineChars="152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依据动物模型的创新性、应用价值和公认程度，专家经过书面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评审、网络答辩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和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对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修改材料进行复核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，5人5票，一致同意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通过该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模型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的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鉴定和评价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最终经实验动物模型鉴定与评价委员会投票通过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。按照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中国实验动物学会制定的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《中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国实验动物学会实验动物鉴定与评价管理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管理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办法（试行）》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，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授予</w:t>
      </w:r>
      <w:r>
        <w:rPr>
          <w:rFonts w:hint="eastAsia" w:ascii="宋体" w:hAnsi="宋体" w:eastAsia="宋体"/>
          <w:sz w:val="24"/>
        </w:rPr>
        <w:t>慢性心衰比格犬二尖瓣拉伤联合</w:t>
      </w:r>
      <w:r>
        <w:rPr>
          <w:rFonts w:hint="default" w:ascii="TimesNewRomanPSMT" w:hAnsi="TimesNewRomanPSMT" w:eastAsia="TimesNewRomanPSMT"/>
          <w:sz w:val="24"/>
        </w:rPr>
        <w:t>Ameroid</w:t>
      </w:r>
      <w:r>
        <w:rPr>
          <w:rFonts w:hint="eastAsia" w:ascii="宋体" w:hAnsi="宋体" w:eastAsia="宋体"/>
          <w:sz w:val="24"/>
        </w:rPr>
        <w:t>环植入模型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为B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级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动物模型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-BoldMT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106B"/>
    <w:rsid w:val="00057F8E"/>
    <w:rsid w:val="00300D34"/>
    <w:rsid w:val="00312D0A"/>
    <w:rsid w:val="00325D56"/>
    <w:rsid w:val="00360E4F"/>
    <w:rsid w:val="003F279D"/>
    <w:rsid w:val="00400DF1"/>
    <w:rsid w:val="004410A5"/>
    <w:rsid w:val="004F0262"/>
    <w:rsid w:val="00521D2D"/>
    <w:rsid w:val="006477F8"/>
    <w:rsid w:val="006A1879"/>
    <w:rsid w:val="006F6831"/>
    <w:rsid w:val="007A0D76"/>
    <w:rsid w:val="007A693B"/>
    <w:rsid w:val="008A4756"/>
    <w:rsid w:val="008C3AE1"/>
    <w:rsid w:val="008D1F21"/>
    <w:rsid w:val="008D2B2E"/>
    <w:rsid w:val="00A01672"/>
    <w:rsid w:val="00AF48C3"/>
    <w:rsid w:val="00BB5BDD"/>
    <w:rsid w:val="00C50748"/>
    <w:rsid w:val="00D500B1"/>
    <w:rsid w:val="00DA59F9"/>
    <w:rsid w:val="00DB5E88"/>
    <w:rsid w:val="00E32489"/>
    <w:rsid w:val="00F07A53"/>
    <w:rsid w:val="00F25D3E"/>
    <w:rsid w:val="00F64EA0"/>
    <w:rsid w:val="00F81F21"/>
    <w:rsid w:val="00FB7EC0"/>
    <w:rsid w:val="00FD2B68"/>
    <w:rsid w:val="00FF4C19"/>
    <w:rsid w:val="05815BC6"/>
    <w:rsid w:val="061D442E"/>
    <w:rsid w:val="06AF32B8"/>
    <w:rsid w:val="097E41E0"/>
    <w:rsid w:val="099548A1"/>
    <w:rsid w:val="0C8659C6"/>
    <w:rsid w:val="10091028"/>
    <w:rsid w:val="15C55B56"/>
    <w:rsid w:val="18544934"/>
    <w:rsid w:val="1C9177E1"/>
    <w:rsid w:val="209D0433"/>
    <w:rsid w:val="229B78D3"/>
    <w:rsid w:val="22D90F02"/>
    <w:rsid w:val="26C34F0F"/>
    <w:rsid w:val="29244A29"/>
    <w:rsid w:val="2ADA26BE"/>
    <w:rsid w:val="2CF02DAF"/>
    <w:rsid w:val="2D2F6D73"/>
    <w:rsid w:val="387A6A2E"/>
    <w:rsid w:val="38DC6C0B"/>
    <w:rsid w:val="38FB0784"/>
    <w:rsid w:val="3C206CD4"/>
    <w:rsid w:val="3DD23C23"/>
    <w:rsid w:val="3DDA492D"/>
    <w:rsid w:val="3F10045A"/>
    <w:rsid w:val="3F6D239C"/>
    <w:rsid w:val="459B2CF8"/>
    <w:rsid w:val="45E25BBC"/>
    <w:rsid w:val="46510B23"/>
    <w:rsid w:val="47967C77"/>
    <w:rsid w:val="486E17D9"/>
    <w:rsid w:val="49507A94"/>
    <w:rsid w:val="4C08246C"/>
    <w:rsid w:val="4C257A1F"/>
    <w:rsid w:val="52F75275"/>
    <w:rsid w:val="53727D4F"/>
    <w:rsid w:val="59D94C51"/>
    <w:rsid w:val="5C430AC0"/>
    <w:rsid w:val="5FCE788E"/>
    <w:rsid w:val="60001764"/>
    <w:rsid w:val="605A3F18"/>
    <w:rsid w:val="60DD2425"/>
    <w:rsid w:val="61411B5A"/>
    <w:rsid w:val="65366CA2"/>
    <w:rsid w:val="653C4E8E"/>
    <w:rsid w:val="656D1F45"/>
    <w:rsid w:val="67D6403A"/>
    <w:rsid w:val="695B6F1E"/>
    <w:rsid w:val="6E996A38"/>
    <w:rsid w:val="765D7FE3"/>
    <w:rsid w:val="77582332"/>
    <w:rsid w:val="77EF3144"/>
    <w:rsid w:val="7B7966C6"/>
    <w:rsid w:val="7C6E621A"/>
    <w:rsid w:val="7CE466F1"/>
    <w:rsid w:val="7E242F43"/>
    <w:rsid w:val="7FCA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Microsoft YaHei UI" w:eastAsia="Microsoft YaHei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1090</Characters>
  <Lines>9</Lines>
  <Paragraphs>2</Paragraphs>
  <TotalTime>51</TotalTime>
  <ScaleCrop>false</ScaleCrop>
  <LinksUpToDate>false</LinksUpToDate>
  <CharactersWithSpaces>1279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2020-04-24T06:52:00Z</dcterms:created>
  <dc:creator>shi yujing</dc:creator>
  <cp:lastModifiedBy>hanxue</cp:lastModifiedBy>
  <dcterms:modified xsi:type="dcterms:W3CDTF">2021-07-14T09:48:46Z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