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D" w:rsidRDefault="0047444D" w:rsidP="0047444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附件</w:t>
      </w:r>
      <w:r>
        <w:rPr>
          <w:rFonts w:ascii="Times New Roman" w:eastAsia="宋体" w:hAnsi="Times New Roman" w:cs="Times New Roman" w:hint="eastAsia"/>
          <w:sz w:val="24"/>
        </w:rPr>
        <w:t>1</w:t>
      </w:r>
    </w:p>
    <w:p w:rsidR="0047444D" w:rsidRDefault="0047444D" w:rsidP="0047444D">
      <w:pPr>
        <w:jc w:val="center"/>
        <w:rPr>
          <w:rFonts w:ascii="Times New Roman" w:eastAsia="宋体" w:hAnsi="Times New Roman" w:cs="Times New Roman"/>
          <w:b/>
          <w:bCs/>
          <w:sz w:val="28"/>
          <w:szCs w:val="36"/>
        </w:rPr>
      </w:pPr>
      <w:r>
        <w:rPr>
          <w:rFonts w:ascii="Times New Roman" w:eastAsia="宋体" w:hAnsi="Times New Roman" w:cs="Times New Roman"/>
          <w:b/>
          <w:bCs/>
          <w:sz w:val="28"/>
          <w:szCs w:val="36"/>
        </w:rPr>
        <w:t>生物安全技术研讨会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参会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回执</w:t>
      </w:r>
    </w:p>
    <w:tbl>
      <w:tblPr>
        <w:tblStyle w:val="a5"/>
        <w:tblW w:w="14375" w:type="dxa"/>
        <w:tblLayout w:type="fixed"/>
        <w:tblLook w:val="04A0"/>
      </w:tblPr>
      <w:tblGrid>
        <w:gridCol w:w="1050"/>
        <w:gridCol w:w="688"/>
        <w:gridCol w:w="2122"/>
        <w:gridCol w:w="1560"/>
        <w:gridCol w:w="1409"/>
        <w:gridCol w:w="1273"/>
        <w:gridCol w:w="3318"/>
        <w:gridCol w:w="2955"/>
      </w:tblGrid>
      <w:tr w:rsidR="0047444D" w:rsidTr="008F138E">
        <w:trPr>
          <w:trHeight w:val="446"/>
        </w:trPr>
        <w:tc>
          <w:tcPr>
            <w:tcW w:w="1050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88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122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60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409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273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3318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是否申请研讨会报告</w:t>
            </w:r>
            <w:r>
              <w:rPr>
                <w:rFonts w:hint="eastAsia"/>
                <w:b/>
                <w:bCs/>
              </w:rPr>
              <w:t>/</w:t>
            </w:r>
            <w:proofErr w:type="gramStart"/>
            <w:r>
              <w:rPr>
                <w:rFonts w:hint="eastAsia"/>
                <w:b/>
                <w:bCs/>
              </w:rPr>
              <w:t>拟报告</w:t>
            </w:r>
            <w:proofErr w:type="gramEnd"/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2955" w:type="dxa"/>
            <w:vAlign w:val="center"/>
          </w:tcPr>
          <w:p w:rsidR="0047444D" w:rsidRDefault="0047444D" w:rsidP="008F1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是否需要安排住宿</w:t>
            </w:r>
          </w:p>
        </w:tc>
      </w:tr>
      <w:tr w:rsidR="0047444D" w:rsidTr="008F138E">
        <w:trPr>
          <w:trHeight w:val="446"/>
        </w:trPr>
        <w:tc>
          <w:tcPr>
            <w:tcW w:w="1050" w:type="dxa"/>
          </w:tcPr>
          <w:p w:rsidR="0047444D" w:rsidRDefault="0047444D" w:rsidP="008F138E"/>
        </w:tc>
        <w:tc>
          <w:tcPr>
            <w:tcW w:w="688" w:type="dxa"/>
          </w:tcPr>
          <w:p w:rsidR="0047444D" w:rsidRDefault="0047444D" w:rsidP="008F138E"/>
        </w:tc>
        <w:tc>
          <w:tcPr>
            <w:tcW w:w="2122" w:type="dxa"/>
          </w:tcPr>
          <w:p w:rsidR="0047444D" w:rsidRDefault="0047444D" w:rsidP="008F138E"/>
        </w:tc>
        <w:tc>
          <w:tcPr>
            <w:tcW w:w="1560" w:type="dxa"/>
          </w:tcPr>
          <w:p w:rsidR="0047444D" w:rsidRDefault="0047444D" w:rsidP="008F138E"/>
        </w:tc>
        <w:tc>
          <w:tcPr>
            <w:tcW w:w="1409" w:type="dxa"/>
          </w:tcPr>
          <w:p w:rsidR="0047444D" w:rsidRDefault="0047444D" w:rsidP="008F138E"/>
        </w:tc>
        <w:tc>
          <w:tcPr>
            <w:tcW w:w="1273" w:type="dxa"/>
          </w:tcPr>
          <w:p w:rsidR="0047444D" w:rsidRDefault="0047444D" w:rsidP="008F138E"/>
        </w:tc>
        <w:tc>
          <w:tcPr>
            <w:tcW w:w="3318" w:type="dxa"/>
          </w:tcPr>
          <w:p w:rsidR="0047444D" w:rsidRDefault="0047444D" w:rsidP="008F138E"/>
        </w:tc>
        <w:tc>
          <w:tcPr>
            <w:tcW w:w="2955" w:type="dxa"/>
          </w:tcPr>
          <w:p w:rsidR="0047444D" w:rsidRDefault="0047444D" w:rsidP="008F138E">
            <w:r>
              <w:rPr>
                <w:rFonts w:hint="eastAsia"/>
              </w:rPr>
              <w:t>大床房（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晚）</w:t>
            </w:r>
            <w:r>
              <w:rPr>
                <w:rFonts w:hint="eastAsia"/>
              </w:rPr>
              <w:sym w:font="Wingdings 2" w:char="00A3"/>
            </w:r>
          </w:p>
          <w:p w:rsidR="0047444D" w:rsidRDefault="0047444D" w:rsidP="008F138E">
            <w:proofErr w:type="gramStart"/>
            <w:r>
              <w:rPr>
                <w:rFonts w:hint="eastAsia"/>
              </w:rPr>
              <w:t>双床房合住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晚）</w:t>
            </w:r>
            <w:r>
              <w:rPr>
                <w:rFonts w:hint="eastAsia"/>
              </w:rPr>
              <w:sym w:font="Wingdings 2" w:char="00A3"/>
            </w:r>
          </w:p>
          <w:p w:rsidR="0047444D" w:rsidRDefault="0047444D" w:rsidP="008F138E"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00A3"/>
            </w:r>
          </w:p>
        </w:tc>
      </w:tr>
      <w:tr w:rsidR="0047444D" w:rsidTr="008F138E">
        <w:trPr>
          <w:trHeight w:val="446"/>
        </w:trPr>
        <w:tc>
          <w:tcPr>
            <w:tcW w:w="1050" w:type="dxa"/>
          </w:tcPr>
          <w:p w:rsidR="0047444D" w:rsidRDefault="0047444D" w:rsidP="008F138E"/>
        </w:tc>
        <w:tc>
          <w:tcPr>
            <w:tcW w:w="688" w:type="dxa"/>
          </w:tcPr>
          <w:p w:rsidR="0047444D" w:rsidRDefault="0047444D" w:rsidP="008F138E"/>
        </w:tc>
        <w:tc>
          <w:tcPr>
            <w:tcW w:w="2122" w:type="dxa"/>
          </w:tcPr>
          <w:p w:rsidR="0047444D" w:rsidRDefault="0047444D" w:rsidP="008F138E"/>
        </w:tc>
        <w:tc>
          <w:tcPr>
            <w:tcW w:w="1560" w:type="dxa"/>
          </w:tcPr>
          <w:p w:rsidR="0047444D" w:rsidRDefault="0047444D" w:rsidP="008F138E"/>
        </w:tc>
        <w:tc>
          <w:tcPr>
            <w:tcW w:w="1409" w:type="dxa"/>
          </w:tcPr>
          <w:p w:rsidR="0047444D" w:rsidRDefault="0047444D" w:rsidP="008F138E"/>
        </w:tc>
        <w:tc>
          <w:tcPr>
            <w:tcW w:w="1273" w:type="dxa"/>
          </w:tcPr>
          <w:p w:rsidR="0047444D" w:rsidRDefault="0047444D" w:rsidP="008F138E"/>
        </w:tc>
        <w:tc>
          <w:tcPr>
            <w:tcW w:w="3318" w:type="dxa"/>
          </w:tcPr>
          <w:p w:rsidR="0047444D" w:rsidRDefault="0047444D" w:rsidP="008F138E"/>
        </w:tc>
        <w:tc>
          <w:tcPr>
            <w:tcW w:w="2955" w:type="dxa"/>
          </w:tcPr>
          <w:p w:rsidR="0047444D" w:rsidRDefault="0047444D" w:rsidP="008F138E"/>
        </w:tc>
      </w:tr>
      <w:tr w:rsidR="0047444D" w:rsidTr="008F138E">
        <w:trPr>
          <w:trHeight w:val="446"/>
        </w:trPr>
        <w:tc>
          <w:tcPr>
            <w:tcW w:w="1050" w:type="dxa"/>
          </w:tcPr>
          <w:p w:rsidR="0047444D" w:rsidRDefault="0047444D" w:rsidP="008F138E"/>
        </w:tc>
        <w:tc>
          <w:tcPr>
            <w:tcW w:w="688" w:type="dxa"/>
          </w:tcPr>
          <w:p w:rsidR="0047444D" w:rsidRDefault="0047444D" w:rsidP="008F138E"/>
        </w:tc>
        <w:tc>
          <w:tcPr>
            <w:tcW w:w="2122" w:type="dxa"/>
          </w:tcPr>
          <w:p w:rsidR="0047444D" w:rsidRDefault="0047444D" w:rsidP="008F138E"/>
        </w:tc>
        <w:tc>
          <w:tcPr>
            <w:tcW w:w="1560" w:type="dxa"/>
          </w:tcPr>
          <w:p w:rsidR="0047444D" w:rsidRDefault="0047444D" w:rsidP="008F138E"/>
        </w:tc>
        <w:tc>
          <w:tcPr>
            <w:tcW w:w="1409" w:type="dxa"/>
          </w:tcPr>
          <w:p w:rsidR="0047444D" w:rsidRDefault="0047444D" w:rsidP="008F138E"/>
        </w:tc>
        <w:tc>
          <w:tcPr>
            <w:tcW w:w="1273" w:type="dxa"/>
          </w:tcPr>
          <w:p w:rsidR="0047444D" w:rsidRDefault="0047444D" w:rsidP="008F138E"/>
        </w:tc>
        <w:tc>
          <w:tcPr>
            <w:tcW w:w="3318" w:type="dxa"/>
          </w:tcPr>
          <w:p w:rsidR="0047444D" w:rsidRDefault="0047444D" w:rsidP="008F138E"/>
        </w:tc>
        <w:tc>
          <w:tcPr>
            <w:tcW w:w="2955" w:type="dxa"/>
          </w:tcPr>
          <w:p w:rsidR="0047444D" w:rsidRDefault="0047444D" w:rsidP="008F138E"/>
        </w:tc>
      </w:tr>
      <w:tr w:rsidR="0047444D" w:rsidTr="008F138E">
        <w:trPr>
          <w:trHeight w:val="459"/>
        </w:trPr>
        <w:tc>
          <w:tcPr>
            <w:tcW w:w="1050" w:type="dxa"/>
          </w:tcPr>
          <w:p w:rsidR="0047444D" w:rsidRDefault="0047444D" w:rsidP="008F138E"/>
        </w:tc>
        <w:tc>
          <w:tcPr>
            <w:tcW w:w="688" w:type="dxa"/>
          </w:tcPr>
          <w:p w:rsidR="0047444D" w:rsidRDefault="0047444D" w:rsidP="008F138E"/>
        </w:tc>
        <w:tc>
          <w:tcPr>
            <w:tcW w:w="2122" w:type="dxa"/>
          </w:tcPr>
          <w:p w:rsidR="0047444D" w:rsidRDefault="0047444D" w:rsidP="008F138E"/>
        </w:tc>
        <w:tc>
          <w:tcPr>
            <w:tcW w:w="1560" w:type="dxa"/>
          </w:tcPr>
          <w:p w:rsidR="0047444D" w:rsidRDefault="0047444D" w:rsidP="008F138E"/>
        </w:tc>
        <w:tc>
          <w:tcPr>
            <w:tcW w:w="1409" w:type="dxa"/>
          </w:tcPr>
          <w:p w:rsidR="0047444D" w:rsidRDefault="0047444D" w:rsidP="008F138E"/>
        </w:tc>
        <w:tc>
          <w:tcPr>
            <w:tcW w:w="1273" w:type="dxa"/>
          </w:tcPr>
          <w:p w:rsidR="0047444D" w:rsidRDefault="0047444D" w:rsidP="008F138E"/>
        </w:tc>
        <w:tc>
          <w:tcPr>
            <w:tcW w:w="3318" w:type="dxa"/>
          </w:tcPr>
          <w:p w:rsidR="0047444D" w:rsidRDefault="0047444D" w:rsidP="008F138E"/>
        </w:tc>
        <w:tc>
          <w:tcPr>
            <w:tcW w:w="2955" w:type="dxa"/>
          </w:tcPr>
          <w:p w:rsidR="0047444D" w:rsidRDefault="0047444D" w:rsidP="008F138E"/>
        </w:tc>
      </w:tr>
    </w:tbl>
    <w:p w:rsidR="0047444D" w:rsidRDefault="0047444D" w:rsidP="0047444D">
      <w:pPr>
        <w:rPr>
          <w:rFonts w:ascii="Times New Roman" w:eastAsia="宋体" w:hAnsi="Times New Roman" w:cs="Times New Roman"/>
          <w:b/>
          <w:bCs/>
          <w:sz w:val="22"/>
          <w:szCs w:val="28"/>
        </w:rPr>
      </w:pPr>
    </w:p>
    <w:p w:rsidR="0047444D" w:rsidRDefault="0047444D" w:rsidP="0047444D"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注：</w:t>
      </w:r>
      <w:hyperlink r:id="rId6" w:history="1">
        <w:r>
          <w:rPr>
            <w:rFonts w:hint="eastAsia"/>
          </w:rPr>
          <w:t>请于</w:t>
        </w:r>
        <w:r>
          <w:rPr>
            <w:rFonts w:hint="eastAsia"/>
          </w:rPr>
          <w:t>11</w:t>
        </w:r>
        <w:r>
          <w:rPr>
            <w:rFonts w:hint="eastAsia"/>
          </w:rPr>
          <w:t>月</w:t>
        </w:r>
        <w:r>
          <w:rPr>
            <w:rFonts w:hint="eastAsia"/>
          </w:rPr>
          <w:t>10</w:t>
        </w:r>
        <w:r>
          <w:rPr>
            <w:rFonts w:hint="eastAsia"/>
          </w:rPr>
          <w:t>日之前将回执发送至会务组邮箱</w:t>
        </w:r>
        <w:r>
          <w:t>houpuxin@</w:t>
        </w:r>
        <w:r>
          <w:rPr>
            <w:rFonts w:hint="eastAsia"/>
          </w:rPr>
          <w:t>ippr</w:t>
        </w:r>
        <w:r>
          <w:t>.</w:t>
        </w:r>
        <w:r>
          <w:rPr>
            <w:rFonts w:hint="eastAsia"/>
          </w:rPr>
          <w:t>net</w:t>
        </w:r>
        <w:r>
          <w:rPr>
            <w:rFonts w:hint="eastAsia"/>
          </w:rPr>
          <w:t>（第二轮通知发布前报名参会的人员无需重新发送回执）</w:t>
        </w:r>
      </w:hyperlink>
    </w:p>
    <w:p w:rsidR="0047444D" w:rsidRDefault="0047444D" w:rsidP="0047444D"/>
    <w:p w:rsidR="0047444D" w:rsidRDefault="0047444D" w:rsidP="0047444D"/>
    <w:p w:rsidR="00D9582E" w:rsidRPr="0047444D" w:rsidRDefault="00045E6B"/>
    <w:sectPr w:rsidR="00D9582E" w:rsidRPr="0047444D" w:rsidSect="004744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6B" w:rsidRDefault="00045E6B" w:rsidP="0047444D">
      <w:r>
        <w:separator/>
      </w:r>
    </w:p>
  </w:endnote>
  <w:endnote w:type="continuationSeparator" w:id="0">
    <w:p w:rsidR="00045E6B" w:rsidRDefault="00045E6B" w:rsidP="0047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6B" w:rsidRDefault="00045E6B" w:rsidP="0047444D">
      <w:r>
        <w:separator/>
      </w:r>
    </w:p>
  </w:footnote>
  <w:footnote w:type="continuationSeparator" w:id="0">
    <w:p w:rsidR="00045E6B" w:rsidRDefault="00045E6B" w:rsidP="00474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44D"/>
    <w:rsid w:val="00045E6B"/>
    <w:rsid w:val="0047109A"/>
    <w:rsid w:val="0047444D"/>
    <w:rsid w:val="006E0DC8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4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44D"/>
    <w:rPr>
      <w:sz w:val="18"/>
      <w:szCs w:val="18"/>
    </w:rPr>
  </w:style>
  <w:style w:type="table" w:styleId="a5">
    <w:name w:val="Table Grid"/>
    <w:basedOn w:val="a1"/>
    <w:qFormat/>
    <w:rsid w:val="004744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1&#26376;1&#26085;&#20043;&#21069;&#23558;&#22238;&#25191;&#21457;&#36865;&#33267;&#20250;&#21153;&#32452;&#37038;&#31665;houpuxin@ippr.net&#65288;&#31532;&#20108;&#36718;&#36890;&#30693;&#21457;&#24067;&#21069;&#25253;&#21517;&#21442;&#20250;&#30340;&#20154;&#21592;&#26080;&#38656;&#37325;&#26032;&#21457;&#36865;&#22238;&#25191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2</cp:revision>
  <dcterms:created xsi:type="dcterms:W3CDTF">2020-10-26T03:49:00Z</dcterms:created>
  <dcterms:modified xsi:type="dcterms:W3CDTF">2020-10-26T03:49:00Z</dcterms:modified>
</cp:coreProperties>
</file>