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CEF12" w14:textId="77777777" w:rsidR="007162CF" w:rsidRDefault="007162CF" w:rsidP="007162C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附件2、人</w:t>
      </w:r>
      <w:proofErr w:type="gramStart"/>
      <w:r>
        <w:rPr>
          <w:rFonts w:asciiTheme="minorEastAsia" w:hAnsiTheme="minorEastAsia" w:cstheme="minorEastAsia" w:hint="eastAsia"/>
          <w:sz w:val="24"/>
        </w:rPr>
        <w:t>卫酒店</w:t>
      </w:r>
      <w:proofErr w:type="gramEnd"/>
      <w:r>
        <w:rPr>
          <w:rFonts w:asciiTheme="minorEastAsia" w:hAnsiTheme="minorEastAsia" w:cstheme="minorEastAsia" w:hint="eastAsia"/>
          <w:sz w:val="24"/>
        </w:rPr>
        <w:t>交通位置示意图</w:t>
      </w:r>
    </w:p>
    <w:p w14:paraId="7FEC4945" w14:textId="77777777" w:rsidR="007162CF" w:rsidRDefault="007162CF" w:rsidP="007162CF">
      <w:pPr>
        <w:rPr>
          <w:rFonts w:asciiTheme="minorEastAsia" w:hAnsiTheme="minorEastAsia" w:cstheme="minorEastAsia"/>
          <w:sz w:val="24"/>
        </w:rPr>
      </w:pPr>
    </w:p>
    <w:p w14:paraId="26C3E410" w14:textId="77777777" w:rsidR="007162CF" w:rsidRDefault="007162CF" w:rsidP="007162CF">
      <w:pPr>
        <w:jc w:val="center"/>
      </w:pPr>
      <w:r>
        <w:rPr>
          <w:noProof/>
        </w:rPr>
        <w:drawing>
          <wp:inline distT="0" distB="0" distL="114300" distR="114300" wp14:anchorId="2A3C6FEE" wp14:editId="6B9EB49B">
            <wp:extent cx="5761990" cy="354012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075D" w14:textId="77777777" w:rsidR="007162CF" w:rsidRDefault="007162CF" w:rsidP="007162CF">
      <w:pPr>
        <w:jc w:val="center"/>
      </w:pPr>
    </w:p>
    <w:p w14:paraId="5C54548C" w14:textId="77777777" w:rsidR="007162CF" w:rsidRDefault="007162CF" w:rsidP="007162CF">
      <w:pPr>
        <w:spacing w:line="30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北京人</w:t>
      </w:r>
      <w:proofErr w:type="gramStart"/>
      <w:r>
        <w:rPr>
          <w:rFonts w:asciiTheme="minorEastAsia" w:hAnsiTheme="minorEastAsia" w:cstheme="minorEastAsia" w:hint="eastAsia"/>
          <w:sz w:val="24"/>
        </w:rPr>
        <w:t>卫酒店</w:t>
      </w:r>
      <w:proofErr w:type="gramEnd"/>
      <w:r>
        <w:rPr>
          <w:rFonts w:asciiTheme="minorEastAsia" w:hAnsiTheme="minorEastAsia" w:cstheme="minorEastAsia" w:hint="eastAsia"/>
          <w:sz w:val="24"/>
        </w:rPr>
        <w:t>位于北京东南二环，西倚龙潭湖公园，距离北京站6公里，乘坐出租车约15分钟；距离北京首都国际机场30公里，乘坐出租车约40分钟。可从机场乘坐机场巴士——方庄</w:t>
      </w:r>
      <w:proofErr w:type="gramStart"/>
      <w:r>
        <w:rPr>
          <w:rFonts w:asciiTheme="minorEastAsia" w:hAnsiTheme="minorEastAsia" w:cstheme="minorEastAsia" w:hint="eastAsia"/>
          <w:sz w:val="24"/>
        </w:rPr>
        <w:t>贵友线到达</w:t>
      </w:r>
      <w:proofErr w:type="gramEnd"/>
      <w:r>
        <w:rPr>
          <w:rFonts w:asciiTheme="minorEastAsia" w:hAnsiTheme="minorEastAsia" w:cstheme="minorEastAsia" w:hint="eastAsia"/>
          <w:sz w:val="24"/>
        </w:rPr>
        <w:t>贵友大厦换乘出租车即到，机场快轨—东直门换乘出租车正常15分钟到达酒店。</w:t>
      </w:r>
    </w:p>
    <w:p w14:paraId="7F8B4538" w14:textId="77777777" w:rsidR="00AF1E20" w:rsidRPr="007162CF" w:rsidRDefault="00AF1E20"/>
    <w:sectPr w:rsidR="00AF1E20" w:rsidRPr="007162CF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CF"/>
    <w:rsid w:val="007162CF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9F70"/>
  <w15:chartTrackingRefBased/>
  <w15:docId w15:val="{94EE7BE2-AB2A-4AA6-8F7E-9BA989D0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2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2020-09-30T07:08:00Z</dcterms:created>
  <dcterms:modified xsi:type="dcterms:W3CDTF">2020-09-30T07:08:00Z</dcterms:modified>
</cp:coreProperties>
</file>