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实验动物模型信息提交单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一、动物模型的命名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国际实验动物命名通用原则，结合动物模型类型的I、II和III级分类法进行联合命名，即“疾病+动物品种+造模方法”进行命名，命名时应尽量细化。中医药动物模型应体现中医药特点。需用中英两种文字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二、研究背景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研究目的及意义；国内外研究进展并附参考文献。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三、动物模型的制备方法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包括实验材料、实验环境、实验操作规程等内容。</w:t>
      </w:r>
      <w:r>
        <w:rPr>
          <w:rFonts w:hint="eastAsia" w:ascii="宋体" w:hAnsi="宋体" w:eastAsia="宋体" w:cs="宋体"/>
          <w:sz w:val="24"/>
          <w:szCs w:val="24"/>
          <w:lang w:bidi="ar"/>
        </w:rPr>
        <w:t>对涉及的实验动物、实验试剂、检测仪器应标明详细信息，并符合国家相关规定。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四、动物模型的评价与验证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基于模型制备三原则（表观效度、预测效度以及结构效度）对模型指标进行评价，其中包括整体行为特征、组织器官、细胞和分子等在内的指标评价体系。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评价方法包括以整体实验为主，涵盖行为、影像、生理生化和组织切片等技术方法进行详细介绍。采用的仪器设备、试剂应满足模型评价的要求，指标完善，条件稳定。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评价指标包括核心指标（如特异的基因改变、特异的染毒病原株或高载量病毒核酸、特异性免疫抗体）；主要指标（模拟人类疾病临床症状和体征、易感器官的特征性改变和特异性生物标志物）；重要指标（模拟疾病某些方面的改变的指标）和辅助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应包括阳性药物对其指标的证实效应。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应说明重复验证的批数。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中医药模型应有体现中医药特点的评价指标。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五、动物模型的生物安全性。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动物模型的制备和应用实验必须在具备相应资质的实验室开展。动物模型的制备、应用过程中的监督管理、处置措施</w:t>
      </w:r>
      <w:r>
        <w:rPr>
          <w:rFonts w:hint="eastAsia" w:ascii="宋体" w:hAnsi="宋体" w:eastAsia="宋体" w:cs="宋体"/>
          <w:sz w:val="24"/>
          <w:szCs w:val="24"/>
        </w:rPr>
        <w:t>、对环境和生态影响</w:t>
      </w:r>
      <w:r>
        <w:rPr>
          <w:rFonts w:hint="eastAsia" w:ascii="宋体" w:hAnsi="宋体" w:eastAsia="宋体" w:cs="宋体"/>
          <w:sz w:val="24"/>
          <w:szCs w:val="24"/>
          <w:lang w:bidi="ar"/>
        </w:rPr>
        <w:t>等应符合国家相关法律规定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六、讨论和结论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总结该模型鉴定和评价的技术方法和指标体系；分析该模型与国内外现有模型的异同；讨论该模型的技术难点、创新性和应用价值。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七、有助于动物模型鉴定和评价的其它材料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其它有助于评价的材料，包括第三方应用机构的证明、在行业一流学术刊物上发表学术论文和引用情况等材料。详细材料以附件形式一并提交。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C"/>
    <w:rsid w:val="00082B7C"/>
    <w:rsid w:val="001C5824"/>
    <w:rsid w:val="4FB81402"/>
    <w:rsid w:val="7F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2020-03-30T11:16:00Z</dcterms:created>
  <dc:creator>Liu xinmin</dc:creator>
  <cp:lastModifiedBy>赵宏旭</cp:lastModifiedBy>
  <dcterms:modified xsi:type="dcterms:W3CDTF">2020-04-01T02:34:52Z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